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6388" w14:textId="77777777" w:rsidR="001D32C4" w:rsidRDefault="001D32C4" w:rsidP="001D32C4">
      <w:pPr>
        <w:shd w:val="clear" w:color="auto" w:fill="FFFFFF"/>
        <w:jc w:val="center"/>
        <w:rPr>
          <w:b/>
          <w:sz w:val="28"/>
          <w:szCs w:val="28"/>
        </w:rPr>
      </w:pPr>
      <w:r>
        <w:rPr>
          <w:b/>
          <w:sz w:val="28"/>
          <w:szCs w:val="28"/>
        </w:rPr>
        <w:t>Title:</w:t>
      </w:r>
    </w:p>
    <w:p w14:paraId="1D215371" w14:textId="77777777" w:rsidR="001D32C4" w:rsidRPr="002D4D2C" w:rsidRDefault="001D32C4" w:rsidP="001D32C4">
      <w:pPr>
        <w:shd w:val="clear" w:color="auto" w:fill="FFFFFF"/>
        <w:jc w:val="center"/>
        <w:rPr>
          <w:bCs/>
          <w:i/>
          <w:sz w:val="28"/>
          <w:szCs w:val="28"/>
        </w:rPr>
      </w:pPr>
      <w:r>
        <w:rPr>
          <w:b/>
          <w:sz w:val="28"/>
          <w:szCs w:val="28"/>
        </w:rPr>
        <w:t xml:space="preserve">Subtitle </w:t>
      </w:r>
      <w:r w:rsidRPr="002D4D2C">
        <w:rPr>
          <w:bCs/>
          <w:sz w:val="28"/>
          <w:szCs w:val="28"/>
        </w:rPr>
        <w:t>[if applicable</w:t>
      </w:r>
      <w:r>
        <w:rPr>
          <w:bCs/>
          <w:sz w:val="28"/>
          <w:szCs w:val="28"/>
        </w:rPr>
        <w:t>, both 14-pt. Times New Roman</w:t>
      </w:r>
      <w:r w:rsidRPr="002D4D2C">
        <w:rPr>
          <w:bCs/>
          <w:sz w:val="28"/>
          <w:szCs w:val="28"/>
        </w:rPr>
        <w:t>]</w:t>
      </w:r>
    </w:p>
    <w:p w14:paraId="228AD36B" w14:textId="77777777" w:rsidR="001D32C4" w:rsidRPr="0094322B" w:rsidRDefault="001D32C4" w:rsidP="001D32C4">
      <w:pPr>
        <w:shd w:val="clear" w:color="auto" w:fill="FFFFFF"/>
        <w:jc w:val="both"/>
        <w:rPr>
          <w:sz w:val="28"/>
          <w:szCs w:val="28"/>
        </w:rPr>
      </w:pPr>
    </w:p>
    <w:p w14:paraId="42DD80A5" w14:textId="77777777" w:rsidR="001D32C4" w:rsidRPr="00B05A20" w:rsidRDefault="001D32C4" w:rsidP="001D32C4">
      <w:pPr>
        <w:shd w:val="clear" w:color="auto" w:fill="FFFFFF"/>
        <w:jc w:val="center"/>
        <w:rPr>
          <w:sz w:val="28"/>
          <w:szCs w:val="28"/>
        </w:rPr>
      </w:pPr>
      <w:r w:rsidRPr="002D4D2C">
        <w:rPr>
          <w:b/>
          <w:bCs/>
          <w:i/>
          <w:sz w:val="28"/>
          <w:szCs w:val="28"/>
        </w:rPr>
        <w:t>Name</w:t>
      </w:r>
      <w:r w:rsidRPr="002D4D2C">
        <w:rPr>
          <w:b/>
          <w:bCs/>
          <w:sz w:val="28"/>
          <w:szCs w:val="28"/>
        </w:rPr>
        <w:t xml:space="preserve"> </w:t>
      </w:r>
      <w:r>
        <w:rPr>
          <w:sz w:val="28"/>
          <w:szCs w:val="28"/>
        </w:rPr>
        <w:t>[leave blank – 14-pt. Times New Roman]</w:t>
      </w:r>
    </w:p>
    <w:p w14:paraId="19EECF44" w14:textId="0C1CA0A2" w:rsidR="001D32C4" w:rsidRPr="001D32C4" w:rsidRDefault="001D32C4" w:rsidP="001D32C4">
      <w:pPr>
        <w:shd w:val="clear" w:color="auto" w:fill="FFFFFF"/>
        <w:jc w:val="center"/>
        <w:rPr>
          <w:sz w:val="20"/>
          <w:szCs w:val="20"/>
        </w:rPr>
      </w:pPr>
      <w:r w:rsidRPr="0094322B">
        <w:rPr>
          <w:sz w:val="20"/>
          <w:szCs w:val="28"/>
        </w:rPr>
        <w:t>(Affiliation</w:t>
      </w:r>
      <w:r w:rsidRPr="0094322B">
        <w:rPr>
          <w:sz w:val="20"/>
          <w:szCs w:val="20"/>
        </w:rPr>
        <w:t>)</w:t>
      </w:r>
      <w:r>
        <w:rPr>
          <w:sz w:val="20"/>
          <w:szCs w:val="20"/>
        </w:rPr>
        <w:t xml:space="preserve"> [leave blank – 10-pt. Times New Roman]</w:t>
      </w:r>
    </w:p>
    <w:p w14:paraId="11F2FE01" w14:textId="2062EC7A" w:rsidR="001D32C4" w:rsidRPr="0094322B" w:rsidRDefault="001D32C4" w:rsidP="001D32C4">
      <w:pPr>
        <w:shd w:val="clear" w:color="auto" w:fill="FFFFFF"/>
        <w:jc w:val="center"/>
        <w:rPr>
          <w:sz w:val="28"/>
          <w:szCs w:val="28"/>
        </w:rPr>
      </w:pPr>
      <w:r>
        <w:rPr>
          <w:sz w:val="28"/>
          <w:szCs w:val="28"/>
        </w:rPr>
        <w:t>[followed by 2 blank line spaces in 14-py. Times New Roman]</w:t>
      </w:r>
    </w:p>
    <w:p w14:paraId="117655D4" w14:textId="77777777" w:rsidR="00F8075F" w:rsidRPr="0094322B" w:rsidRDefault="00F8075F" w:rsidP="00E60428">
      <w:pPr>
        <w:shd w:val="clear" w:color="auto" w:fill="FFFFFF"/>
        <w:jc w:val="both"/>
        <w:rPr>
          <w:sz w:val="28"/>
          <w:szCs w:val="28"/>
        </w:rPr>
      </w:pPr>
    </w:p>
    <w:p w14:paraId="371680A8" w14:textId="1CA83984" w:rsidR="00E60428" w:rsidRPr="00F86A4C" w:rsidRDefault="00F86A4C" w:rsidP="00E60428">
      <w:pPr>
        <w:shd w:val="clear" w:color="auto" w:fill="FFFFFF"/>
        <w:jc w:val="both"/>
        <w:rPr>
          <w:b/>
          <w:sz w:val="20"/>
          <w:szCs w:val="20"/>
          <w:lang w:eastAsia="en-GB"/>
        </w:rPr>
      </w:pPr>
      <w:r w:rsidRPr="00F86A4C">
        <w:rPr>
          <w:b/>
          <w:sz w:val="20"/>
          <w:szCs w:val="20"/>
          <w:lang w:eastAsia="en-GB"/>
        </w:rPr>
        <w:t>Abstract:</w:t>
      </w:r>
    </w:p>
    <w:p w14:paraId="3EF373A4" w14:textId="0D07C6B0" w:rsidR="00F86A4C" w:rsidRPr="00F86A4C" w:rsidRDefault="00F86A4C" w:rsidP="00E60428">
      <w:pPr>
        <w:shd w:val="clear" w:color="auto" w:fill="FFFFFF"/>
        <w:jc w:val="both"/>
        <w:rPr>
          <w:sz w:val="20"/>
          <w:szCs w:val="20"/>
          <w:lang w:eastAsia="en-GB"/>
        </w:rPr>
      </w:pPr>
      <w:r w:rsidRPr="00F86A4C">
        <w:rPr>
          <w:sz w:val="20"/>
          <w:szCs w:val="20"/>
          <w:lang w:eastAsia="en-GB"/>
        </w:rPr>
        <w:t>[</w:t>
      </w:r>
      <w:r w:rsidR="008C2F28">
        <w:rPr>
          <w:sz w:val="20"/>
          <w:szCs w:val="20"/>
          <w:lang w:eastAsia="en-GB"/>
        </w:rPr>
        <w:t>I</w:t>
      </w:r>
      <w:r>
        <w:rPr>
          <w:sz w:val="20"/>
          <w:szCs w:val="20"/>
          <w:lang w:eastAsia="en-GB"/>
        </w:rPr>
        <w:t xml:space="preserve">nsert </w:t>
      </w:r>
      <w:r w:rsidRPr="00F86A4C">
        <w:rPr>
          <w:sz w:val="20"/>
          <w:szCs w:val="20"/>
          <w:lang w:eastAsia="en-GB"/>
        </w:rPr>
        <w:t>abstract text in Times New Roman 10</w:t>
      </w:r>
      <w:r w:rsidR="00F63E6F">
        <w:rPr>
          <w:sz w:val="20"/>
          <w:szCs w:val="20"/>
          <w:lang w:eastAsia="en-GB"/>
        </w:rPr>
        <w:t>-</w:t>
      </w:r>
      <w:r w:rsidRPr="00F86A4C">
        <w:rPr>
          <w:sz w:val="20"/>
          <w:szCs w:val="20"/>
          <w:lang w:eastAsia="en-GB"/>
        </w:rPr>
        <w:t>pt.</w:t>
      </w:r>
      <w:r w:rsidR="008C2F28">
        <w:rPr>
          <w:sz w:val="20"/>
          <w:szCs w:val="20"/>
          <w:lang w:eastAsia="en-GB"/>
        </w:rPr>
        <w:t xml:space="preserve"> Please note that no superscript numerals or parenthetical references should appear in the abstract.</w:t>
      </w:r>
      <w:r w:rsidRPr="00F86A4C">
        <w:rPr>
          <w:sz w:val="20"/>
          <w:szCs w:val="20"/>
          <w:lang w:eastAsia="en-GB"/>
        </w:rPr>
        <w:t>]</w:t>
      </w:r>
    </w:p>
    <w:p w14:paraId="66E0278D" w14:textId="77777777" w:rsidR="00F86A4C" w:rsidRPr="00F86A4C" w:rsidRDefault="00F86A4C" w:rsidP="00E60428">
      <w:pPr>
        <w:shd w:val="clear" w:color="auto" w:fill="FFFFFF"/>
        <w:jc w:val="both"/>
        <w:rPr>
          <w:b/>
          <w:sz w:val="20"/>
          <w:szCs w:val="20"/>
          <w:lang w:eastAsia="en-GB"/>
        </w:rPr>
      </w:pPr>
    </w:p>
    <w:p w14:paraId="60BD5698" w14:textId="163A3B11" w:rsidR="00F86A4C" w:rsidRPr="00F86A4C" w:rsidRDefault="00F86A4C" w:rsidP="00E60428">
      <w:pPr>
        <w:shd w:val="clear" w:color="auto" w:fill="FFFFFF"/>
        <w:jc w:val="both"/>
        <w:rPr>
          <w:sz w:val="20"/>
          <w:szCs w:val="20"/>
        </w:rPr>
      </w:pPr>
      <w:r w:rsidRPr="00F86A4C">
        <w:rPr>
          <w:b/>
          <w:sz w:val="20"/>
          <w:szCs w:val="20"/>
          <w:lang w:eastAsia="en-GB"/>
        </w:rPr>
        <w:t xml:space="preserve">Keywords: </w:t>
      </w:r>
      <w:r w:rsidRPr="00F86A4C">
        <w:rPr>
          <w:sz w:val="20"/>
          <w:szCs w:val="20"/>
          <w:lang w:eastAsia="en-GB"/>
        </w:rPr>
        <w:t>[</w:t>
      </w:r>
      <w:r w:rsidR="008C2F28">
        <w:rPr>
          <w:sz w:val="20"/>
          <w:szCs w:val="20"/>
          <w:lang w:eastAsia="en-GB"/>
        </w:rPr>
        <w:t>I</w:t>
      </w:r>
      <w:r>
        <w:rPr>
          <w:sz w:val="20"/>
          <w:szCs w:val="20"/>
          <w:lang w:eastAsia="en-GB"/>
        </w:rPr>
        <w:t>nsert</w:t>
      </w:r>
      <w:r w:rsidR="008C2F28">
        <w:rPr>
          <w:sz w:val="20"/>
          <w:szCs w:val="20"/>
          <w:lang w:eastAsia="en-GB"/>
        </w:rPr>
        <w:t xml:space="preserve"> maximum of 10,</w:t>
      </w:r>
      <w:r>
        <w:rPr>
          <w:sz w:val="20"/>
          <w:szCs w:val="20"/>
          <w:lang w:eastAsia="en-GB"/>
        </w:rPr>
        <w:t xml:space="preserve"> </w:t>
      </w:r>
      <w:r w:rsidRPr="00F86A4C">
        <w:rPr>
          <w:sz w:val="20"/>
          <w:szCs w:val="20"/>
          <w:lang w:eastAsia="en-GB"/>
        </w:rPr>
        <w:t>listed in alphabetical order, lower case, with author’s names grouped under initial of last name</w:t>
      </w:r>
      <w:r w:rsidR="008C2F28">
        <w:rPr>
          <w:sz w:val="20"/>
          <w:szCs w:val="20"/>
          <w:lang w:eastAsia="en-GB"/>
        </w:rPr>
        <w:t>,</w:t>
      </w:r>
      <w:r w:rsidRPr="00F86A4C">
        <w:rPr>
          <w:sz w:val="20"/>
          <w:szCs w:val="20"/>
          <w:lang w:eastAsia="en-GB"/>
        </w:rPr>
        <w:t xml:space="preserve"> in Times New Roman 10</w:t>
      </w:r>
      <w:r w:rsidR="00F63E6F">
        <w:rPr>
          <w:sz w:val="20"/>
          <w:szCs w:val="20"/>
          <w:lang w:eastAsia="en-GB"/>
        </w:rPr>
        <w:t>-</w:t>
      </w:r>
      <w:r w:rsidRPr="00F86A4C">
        <w:rPr>
          <w:sz w:val="20"/>
          <w:szCs w:val="20"/>
          <w:lang w:eastAsia="en-GB"/>
        </w:rPr>
        <w:t>pt.</w:t>
      </w:r>
      <w:r>
        <w:rPr>
          <w:sz w:val="20"/>
          <w:szCs w:val="20"/>
          <w:lang w:eastAsia="en-GB"/>
        </w:rPr>
        <w:t>, followed by 2 blank lines in 14</w:t>
      </w:r>
      <w:r w:rsidR="00F63E6F">
        <w:rPr>
          <w:sz w:val="20"/>
          <w:szCs w:val="20"/>
          <w:lang w:eastAsia="en-GB"/>
        </w:rPr>
        <w:t>-</w:t>
      </w:r>
      <w:r>
        <w:rPr>
          <w:sz w:val="20"/>
          <w:szCs w:val="20"/>
          <w:lang w:eastAsia="en-GB"/>
        </w:rPr>
        <w:t>pt. and 5 asterisks in 12</w:t>
      </w:r>
      <w:r w:rsidR="00F63E6F">
        <w:rPr>
          <w:sz w:val="20"/>
          <w:szCs w:val="20"/>
          <w:lang w:eastAsia="en-GB"/>
        </w:rPr>
        <w:t>-</w:t>
      </w:r>
      <w:r>
        <w:rPr>
          <w:sz w:val="20"/>
          <w:szCs w:val="20"/>
          <w:lang w:eastAsia="en-GB"/>
        </w:rPr>
        <w:t>pt.</w:t>
      </w:r>
      <w:r w:rsidRPr="00F86A4C">
        <w:rPr>
          <w:sz w:val="20"/>
          <w:szCs w:val="20"/>
          <w:lang w:eastAsia="en-GB"/>
        </w:rPr>
        <w:t>]</w:t>
      </w:r>
    </w:p>
    <w:p w14:paraId="7621B7D1" w14:textId="4B3CFD62" w:rsidR="00E60428" w:rsidRPr="00C87938" w:rsidRDefault="001D32C4" w:rsidP="001D32C4">
      <w:pPr>
        <w:rPr>
          <w:sz w:val="28"/>
          <w:szCs w:val="28"/>
        </w:rPr>
      </w:pPr>
      <w:r w:rsidRPr="00ED3B2C">
        <w:rPr>
          <w:sz w:val="28"/>
          <w:szCs w:val="28"/>
        </w:rPr>
        <w:t>[2 blank line spaces in 14-pt. Times New Roman]</w:t>
      </w:r>
    </w:p>
    <w:p w14:paraId="0695B933" w14:textId="77777777" w:rsidR="00F8075F" w:rsidRPr="00C87938" w:rsidRDefault="00F8075F" w:rsidP="00E60428">
      <w:pPr>
        <w:shd w:val="clear" w:color="auto" w:fill="FFFFFF"/>
        <w:rPr>
          <w:sz w:val="28"/>
          <w:szCs w:val="28"/>
        </w:rPr>
      </w:pPr>
    </w:p>
    <w:p w14:paraId="38EE9F23" w14:textId="77777777" w:rsidR="00E60428" w:rsidRPr="00C87938" w:rsidRDefault="00E60428" w:rsidP="00E60428">
      <w:pPr>
        <w:shd w:val="clear" w:color="auto" w:fill="FFFFFF"/>
        <w:jc w:val="center"/>
      </w:pPr>
      <w:r w:rsidRPr="00C87938">
        <w:t>*****</w:t>
      </w:r>
    </w:p>
    <w:p w14:paraId="1E8A1934" w14:textId="77777777" w:rsidR="003016AD" w:rsidRDefault="003016AD" w:rsidP="003016AD">
      <w:pPr>
        <w:ind w:right="720"/>
        <w:jc w:val="both"/>
        <w:rPr>
          <w:sz w:val="20"/>
          <w:szCs w:val="20"/>
        </w:rPr>
      </w:pPr>
    </w:p>
    <w:p w14:paraId="7A4ED8A2" w14:textId="2DF77F51" w:rsidR="00F86A4C" w:rsidRDefault="00F86A4C" w:rsidP="00F86A4C">
      <w:pPr>
        <w:ind w:left="1440"/>
        <w:jc w:val="both"/>
        <w:rPr>
          <w:sz w:val="20"/>
          <w:szCs w:val="20"/>
        </w:rPr>
      </w:pPr>
      <w:r>
        <w:rPr>
          <w:sz w:val="20"/>
          <w:szCs w:val="20"/>
        </w:rPr>
        <w:t>Epigraph [if used, in 10</w:t>
      </w:r>
      <w:r w:rsidR="00F63E6F">
        <w:rPr>
          <w:sz w:val="20"/>
          <w:szCs w:val="20"/>
        </w:rPr>
        <w:t>-</w:t>
      </w:r>
      <w:r>
        <w:rPr>
          <w:sz w:val="20"/>
          <w:szCs w:val="20"/>
        </w:rPr>
        <w:t>pt. with reference, indented 2.54 cm., preceded and followed by 10</w:t>
      </w:r>
      <w:r w:rsidR="00F63E6F">
        <w:rPr>
          <w:sz w:val="20"/>
          <w:szCs w:val="20"/>
        </w:rPr>
        <w:t>-</w:t>
      </w:r>
      <w:r>
        <w:rPr>
          <w:sz w:val="20"/>
          <w:szCs w:val="20"/>
        </w:rPr>
        <w:t>pt. blank line.]</w:t>
      </w:r>
    </w:p>
    <w:p w14:paraId="3DD9A714" w14:textId="77777777" w:rsidR="00F86A4C" w:rsidRPr="00C87938" w:rsidRDefault="00F86A4C" w:rsidP="003016AD">
      <w:pPr>
        <w:ind w:right="720"/>
        <w:jc w:val="both"/>
        <w:rPr>
          <w:sz w:val="20"/>
          <w:szCs w:val="20"/>
        </w:rPr>
      </w:pPr>
    </w:p>
    <w:p w14:paraId="4BE16A58" w14:textId="3BC5C7D5" w:rsidR="00527999" w:rsidRPr="00527999" w:rsidRDefault="00527999" w:rsidP="00527999">
      <w:pPr>
        <w:shd w:val="clear" w:color="auto" w:fill="FFFFFF"/>
        <w:jc w:val="both"/>
      </w:pPr>
      <w:r w:rsidRPr="00527999">
        <w:rPr>
          <w:sz w:val="56"/>
          <w:szCs w:val="56"/>
        </w:rPr>
        <w:t>F</w:t>
      </w:r>
      <w:r w:rsidRPr="00527999">
        <w:t>irst letter of opening word in Times New Roman, 28</w:t>
      </w:r>
      <w:r w:rsidR="00F63E6F">
        <w:t>-</w:t>
      </w:r>
      <w:r w:rsidRPr="00527999">
        <w:t>pt; thereafter 12</w:t>
      </w:r>
      <w:r w:rsidR="00F63E6F">
        <w:t>-</w:t>
      </w:r>
      <w:r w:rsidRPr="00527999">
        <w:t>pt. Use single line spacing. Use UK English, please, i.e., ‘–</w:t>
      </w:r>
      <w:proofErr w:type="spellStart"/>
      <w:r w:rsidRPr="00527999">
        <w:t>ise</w:t>
      </w:r>
      <w:proofErr w:type="spellEnd"/>
      <w:r w:rsidRPr="00527999">
        <w:t>’, not ‘–</w:t>
      </w:r>
      <w:proofErr w:type="spellStart"/>
      <w:r w:rsidRPr="00527999">
        <w:t>ize</w:t>
      </w:r>
      <w:proofErr w:type="spellEnd"/>
      <w:r w:rsidRPr="00527999">
        <w:t>’, ‘colour’, not ‘</w:t>
      </w:r>
      <w:proofErr w:type="spellStart"/>
      <w:r w:rsidRPr="00527999">
        <w:t>color</w:t>
      </w:r>
      <w:proofErr w:type="spellEnd"/>
      <w:r w:rsidRPr="00527999">
        <w:t>’, etc.</w:t>
      </w:r>
      <w:r w:rsidR="00F86A4C">
        <w:t xml:space="preserve"> (except for direct quotations with US spelling).</w:t>
      </w:r>
    </w:p>
    <w:p w14:paraId="21B98DE8" w14:textId="322547F4" w:rsidR="00527999" w:rsidRDefault="00527999" w:rsidP="00527999">
      <w:pPr>
        <w:shd w:val="clear" w:color="auto" w:fill="FFFFFF"/>
        <w:ind w:firstLine="720"/>
        <w:jc w:val="both"/>
      </w:pPr>
      <w:r w:rsidRPr="00527999">
        <w:t>Paragraph indents/TABs to be set at 1.27 cm; so too mirror indents for long quotes</w:t>
      </w:r>
      <w:r w:rsidR="009F04FC">
        <w:t xml:space="preserve"> over 3 full lines in length</w:t>
      </w:r>
      <w:r w:rsidRPr="00527999">
        <w:t xml:space="preserve">. Activate ‘Widow Control’, so </w:t>
      </w:r>
      <w:r w:rsidR="00F86A4C">
        <w:t xml:space="preserve">that </w:t>
      </w:r>
      <w:r w:rsidRPr="00527999">
        <w:t>no single end-lines of paragraphs or indented quotes appear at the top of any page. Use double quote marks (curved, not straight) for quotations; single inverted commas for qualifications and short titles (poems, articles, etc.). Use italicisation for added emphasis. Use medium hyphens with single spaces before and after, i.e. –, not - or ––. Use single, not double, spaces after all punctuation marks. Do not use any page or section breaks.</w:t>
      </w:r>
    </w:p>
    <w:p w14:paraId="7BCB5C61" w14:textId="77777777" w:rsidR="008C2F28" w:rsidRDefault="008C2F28" w:rsidP="008C2F28">
      <w:pPr>
        <w:shd w:val="clear" w:color="auto" w:fill="FFFFFF"/>
        <w:jc w:val="both"/>
      </w:pPr>
    </w:p>
    <w:p w14:paraId="43A3DC91" w14:textId="3122566E" w:rsidR="008C2F28" w:rsidRPr="00527999" w:rsidRDefault="008C2F28" w:rsidP="008C2F28">
      <w:pPr>
        <w:shd w:val="clear" w:color="auto" w:fill="FFFFFF"/>
        <w:jc w:val="both"/>
      </w:pPr>
      <w:r w:rsidRPr="008C2F28">
        <w:rPr>
          <w:b/>
        </w:rPr>
        <w:t>1.</w:t>
      </w:r>
      <w:r w:rsidRPr="008C2F28">
        <w:rPr>
          <w:b/>
        </w:rPr>
        <w:tab/>
        <w:t>Subheadings</w:t>
      </w:r>
      <w:r>
        <w:t xml:space="preserve"> [in bold; ensure that the heading fits on a single line]</w:t>
      </w:r>
    </w:p>
    <w:p w14:paraId="06FB27C1" w14:textId="37BE85DC" w:rsidR="008C2F28" w:rsidRDefault="008C2F28" w:rsidP="008C2F28">
      <w:pPr>
        <w:shd w:val="clear" w:color="auto" w:fill="FFFFFF"/>
        <w:jc w:val="both"/>
      </w:pPr>
      <w:r>
        <w:t xml:space="preserve">[Do not indent immediately after the subheading.] </w:t>
      </w:r>
      <w:r w:rsidR="00527999" w:rsidRPr="00527999">
        <w:t>References should be placed at the end of clauses and/or sentences, immediately before punctuation marks</w:t>
      </w:r>
      <w:r w:rsidR="00F86A4C">
        <w:t>, wherever possible</w:t>
      </w:r>
      <w:r w:rsidR="00527999" w:rsidRPr="00527999">
        <w:t xml:space="preserve">. Only include punctuation marks within quote marks if they are actually part of the original text being cited. Use full </w:t>
      </w:r>
      <w:r w:rsidR="00527999" w:rsidRPr="00527999">
        <w:lastRenderedPageBreak/>
        <w:t xml:space="preserve">references throughout, e.g. (Brown 2010: 13-14); i.e., include name even if the author/source is clearly evident from the foregone or following sentence. Employ full page nos., e.g. 26-29, not 26-9. If citing several sources by the </w:t>
      </w:r>
      <w:r w:rsidR="00527999" w:rsidRPr="00F86A4C">
        <w:t>same</w:t>
      </w:r>
      <w:r w:rsidR="00527999" w:rsidRPr="00527999">
        <w:t xml:space="preserve"> author for the same year, differentiate via a </w:t>
      </w:r>
      <w:proofErr w:type="gramStart"/>
      <w:r w:rsidR="00527999" w:rsidRPr="00527999">
        <w:t>lower case</w:t>
      </w:r>
      <w:proofErr w:type="gramEnd"/>
      <w:r w:rsidR="00527999" w:rsidRPr="00527999">
        <w:t xml:space="preserve"> letter after </w:t>
      </w:r>
      <w:r w:rsidR="009F04FC">
        <w:t xml:space="preserve">the </w:t>
      </w:r>
      <w:r w:rsidR="00527999" w:rsidRPr="00527999">
        <w:t xml:space="preserve">date; e.g. (Brown 2008a: 4; Brown 2008b: 19-20). (Remember to include the letters in the bibliography entries also.) </w:t>
      </w:r>
      <w:r w:rsidR="00F86A4C">
        <w:t>Combine references for multiple quotes from the same single source in the same sentence, e.g. (Adams 2016: 8, 12-</w:t>
      </w:r>
      <w:r>
        <w:t>13).</w:t>
      </w:r>
    </w:p>
    <w:p w14:paraId="6685D23F" w14:textId="6C30D441" w:rsidR="00527999" w:rsidRDefault="00527999" w:rsidP="008C2F28">
      <w:pPr>
        <w:shd w:val="clear" w:color="auto" w:fill="FFFFFF"/>
        <w:ind w:firstLine="720"/>
        <w:jc w:val="both"/>
      </w:pPr>
      <w:r w:rsidRPr="00527999">
        <w:t>Do not italicise quotations unless italics appear within the original, in which case add, ‘original emphasis’ or ‘original italics’ to the end of the reference. Use square brackets around ellipses for words omitted from quotes – […] – or, if ellipses are in the original text, add ‘original ellipses</w:t>
      </w:r>
      <w:r w:rsidR="008C2F28">
        <w:t>’ to the end of the reference. Please ensure that you u</w:t>
      </w:r>
      <w:r w:rsidRPr="00527999">
        <w:t>se automatic endnotes.</w:t>
      </w:r>
    </w:p>
    <w:p w14:paraId="63CA2DAC" w14:textId="77777777" w:rsidR="008C2F28" w:rsidRDefault="008C2F28" w:rsidP="008C2F28">
      <w:pPr>
        <w:shd w:val="clear" w:color="auto" w:fill="FFFFFF"/>
        <w:jc w:val="both"/>
      </w:pPr>
    </w:p>
    <w:p w14:paraId="5E470011" w14:textId="64DA6B2F" w:rsidR="008C2F28" w:rsidRPr="00527999" w:rsidRDefault="008C2F28" w:rsidP="008C2F28">
      <w:pPr>
        <w:shd w:val="clear" w:color="auto" w:fill="FFFFFF"/>
        <w:jc w:val="both"/>
      </w:pPr>
      <w:r w:rsidRPr="008C2F28">
        <w:rPr>
          <w:b/>
        </w:rPr>
        <w:t>2.</w:t>
      </w:r>
      <w:r w:rsidRPr="008C2F28">
        <w:rPr>
          <w:b/>
        </w:rPr>
        <w:tab/>
        <w:t>Subheading</w:t>
      </w:r>
      <w:r>
        <w:t xml:space="preserve"> [continue to use numbered subheadings]</w:t>
      </w:r>
    </w:p>
    <w:p w14:paraId="36DFBA57" w14:textId="3F18C0D9" w:rsidR="00527999" w:rsidRDefault="00527999" w:rsidP="008C2F28">
      <w:pPr>
        <w:jc w:val="both"/>
      </w:pPr>
      <w:r w:rsidRPr="00527999">
        <w:t>At the end of the arti</w:t>
      </w:r>
      <w:r w:rsidR="00842BCB">
        <w:t xml:space="preserve">cle, leave 2 </w:t>
      </w:r>
      <w:r w:rsidR="009F04FC">
        <w:t xml:space="preserve">12-pt. blank </w:t>
      </w:r>
      <w:r w:rsidR="00842BCB">
        <w:t xml:space="preserve">line spaces before </w:t>
      </w:r>
      <w:r w:rsidR="009F04FC" w:rsidRPr="00527999">
        <w:t>any Acknowledgement</w:t>
      </w:r>
      <w:r w:rsidRPr="00527999">
        <w:t xml:space="preserve"> and Notes.</w:t>
      </w:r>
      <w:r w:rsidRPr="00527999">
        <w:rPr>
          <w:vertAlign w:val="superscript"/>
        </w:rPr>
        <w:endnoteReference w:id="2"/>
      </w:r>
      <w:r w:rsidRPr="00527999">
        <w:t xml:space="preserve"> At the end of the Acknowledgement or, if Notes are used, at the end of the final Note, insert a</w:t>
      </w:r>
      <w:r w:rsidR="009F04FC">
        <w:t xml:space="preserve"> blank </w:t>
      </w:r>
      <w:r w:rsidRPr="00527999">
        <w:t xml:space="preserve">line space and then insert the bibliography as per the </w:t>
      </w:r>
      <w:r w:rsidR="00CA039D">
        <w:t xml:space="preserve">sample </w:t>
      </w:r>
      <w:r w:rsidRPr="00527999">
        <w:t>below.</w:t>
      </w:r>
      <w:r w:rsidRPr="00527999">
        <w:rPr>
          <w:vertAlign w:val="superscript"/>
        </w:rPr>
        <w:endnoteReference w:id="3"/>
      </w:r>
    </w:p>
    <w:p w14:paraId="2A4ED034" w14:textId="77777777" w:rsidR="008C2F28" w:rsidRDefault="008C2F28" w:rsidP="008C2F28">
      <w:pPr>
        <w:jc w:val="both"/>
      </w:pPr>
    </w:p>
    <w:p w14:paraId="15B29035" w14:textId="77777777" w:rsidR="008C2F28" w:rsidRDefault="008C2F28" w:rsidP="008C2F28">
      <w:pPr>
        <w:jc w:val="both"/>
      </w:pPr>
    </w:p>
    <w:p w14:paraId="3C3861BD" w14:textId="077DEC0B" w:rsidR="008C2F28" w:rsidRDefault="008C2F28" w:rsidP="008C2F28">
      <w:r w:rsidRPr="008C2F28">
        <w:rPr>
          <w:b/>
          <w:u w:val="single"/>
        </w:rPr>
        <w:t>Acknowledgement</w:t>
      </w:r>
      <w:r>
        <w:rPr>
          <w:b/>
          <w:u w:val="single"/>
        </w:rPr>
        <w:t xml:space="preserve"> </w:t>
      </w:r>
      <w:r w:rsidRPr="00527999">
        <w:t>[12</w:t>
      </w:r>
      <w:r w:rsidR="00F63E6F">
        <w:t>-</w:t>
      </w:r>
      <w:r w:rsidRPr="00527999">
        <w:t>pt</w:t>
      </w:r>
      <w:r>
        <w:t>.</w:t>
      </w:r>
      <w:r w:rsidRPr="00527999">
        <w:t>, bold underlined</w:t>
      </w:r>
      <w:r>
        <w:t>, if included</w:t>
      </w:r>
      <w:r w:rsidRPr="00527999">
        <w:t>]</w:t>
      </w:r>
    </w:p>
    <w:p w14:paraId="7E52EB96" w14:textId="7043426D" w:rsidR="008C2F28" w:rsidRPr="008C2F28" w:rsidRDefault="008C2F28" w:rsidP="008C2F28">
      <w:pPr>
        <w:jc w:val="both"/>
        <w:rPr>
          <w:sz w:val="22"/>
          <w:szCs w:val="22"/>
        </w:rPr>
      </w:pPr>
      <w:r w:rsidRPr="008C2F28">
        <w:rPr>
          <w:sz w:val="22"/>
          <w:szCs w:val="22"/>
        </w:rPr>
        <w:t>[Insert text in 11</w:t>
      </w:r>
      <w:r w:rsidR="00F63E6F">
        <w:rPr>
          <w:sz w:val="22"/>
          <w:szCs w:val="22"/>
        </w:rPr>
        <w:t>-</w:t>
      </w:r>
      <w:r w:rsidRPr="008C2F28">
        <w:rPr>
          <w:sz w:val="22"/>
          <w:szCs w:val="22"/>
        </w:rPr>
        <w:t>pt.</w:t>
      </w:r>
      <w:r w:rsidR="00AF4548">
        <w:rPr>
          <w:sz w:val="22"/>
          <w:szCs w:val="22"/>
        </w:rPr>
        <w:t>, followed by blank 11</w:t>
      </w:r>
      <w:r w:rsidR="00F63E6F">
        <w:rPr>
          <w:sz w:val="22"/>
          <w:szCs w:val="22"/>
        </w:rPr>
        <w:t>-</w:t>
      </w:r>
      <w:r w:rsidR="00AF4548">
        <w:rPr>
          <w:sz w:val="22"/>
          <w:szCs w:val="22"/>
        </w:rPr>
        <w:t>pt. line.</w:t>
      </w:r>
      <w:r w:rsidRPr="008C2F28">
        <w:rPr>
          <w:sz w:val="22"/>
          <w:szCs w:val="22"/>
        </w:rPr>
        <w:t>]</w:t>
      </w:r>
    </w:p>
    <w:p w14:paraId="53074A06" w14:textId="77777777" w:rsidR="00527999" w:rsidRPr="008C2F28" w:rsidRDefault="00527999" w:rsidP="00527999">
      <w:pPr>
        <w:jc w:val="both"/>
        <w:rPr>
          <w:sz w:val="22"/>
          <w:szCs w:val="22"/>
        </w:rPr>
      </w:pPr>
    </w:p>
    <w:p w14:paraId="0DF08B0E" w14:textId="5A089C7F" w:rsidR="003016AD" w:rsidRDefault="00527999" w:rsidP="00527999">
      <w:r w:rsidRPr="00527999">
        <w:rPr>
          <w:b/>
          <w:u w:val="single"/>
        </w:rPr>
        <w:t xml:space="preserve">Notes </w:t>
      </w:r>
      <w:r w:rsidRPr="00527999">
        <w:t>[12</w:t>
      </w:r>
      <w:r w:rsidR="00F63E6F">
        <w:t>-</w:t>
      </w:r>
      <w:r w:rsidRPr="00527999">
        <w:t>pt</w:t>
      </w:r>
      <w:r w:rsidR="00842BCB">
        <w:t>.</w:t>
      </w:r>
      <w:r w:rsidRPr="00527999">
        <w:t>, bold underlined]</w:t>
      </w:r>
    </w:p>
    <w:sectPr w:rsidR="003016AD" w:rsidSect="004E0C96">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2835" w:right="2268" w:bottom="2835" w:left="2268" w:header="2835"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250B" w14:textId="77777777" w:rsidR="0097168C" w:rsidRPr="008543AF" w:rsidRDefault="0097168C" w:rsidP="00E60428">
      <w:pPr>
        <w:rPr>
          <w:sz w:val="22"/>
        </w:rPr>
      </w:pPr>
    </w:p>
  </w:endnote>
  <w:endnote w:type="continuationSeparator" w:id="0">
    <w:p w14:paraId="038606E4" w14:textId="77777777" w:rsidR="0097168C" w:rsidRPr="008543AF" w:rsidRDefault="0097168C" w:rsidP="00E60428">
      <w:pPr>
        <w:rPr>
          <w:sz w:val="22"/>
        </w:rPr>
      </w:pPr>
    </w:p>
  </w:endnote>
  <w:endnote w:type="continuationNotice" w:id="1">
    <w:p w14:paraId="1F406F15" w14:textId="77777777" w:rsidR="0097168C" w:rsidRPr="0012460D" w:rsidRDefault="0097168C">
      <w:pPr>
        <w:rPr>
          <w:sz w:val="20"/>
        </w:rPr>
      </w:pPr>
    </w:p>
  </w:endnote>
  <w:endnote w:id="2">
    <w:p w14:paraId="16F8DBEA" w14:textId="5C27742F" w:rsidR="00527999" w:rsidRPr="009A792F" w:rsidRDefault="00527999" w:rsidP="00527999">
      <w:pPr>
        <w:pStyle w:val="EndnoteText"/>
        <w:ind w:left="454" w:hanging="454"/>
        <w:jc w:val="both"/>
        <w:rPr>
          <w:sz w:val="22"/>
          <w:szCs w:val="22"/>
          <w:lang w:val="en-US"/>
        </w:rPr>
      </w:pPr>
      <w:r w:rsidRPr="009A792F">
        <w:rPr>
          <w:rStyle w:val="EndnoteReference"/>
          <w:sz w:val="22"/>
          <w:szCs w:val="22"/>
          <w:vertAlign w:val="baseline"/>
        </w:rPr>
        <w:endnoteRef/>
      </w:r>
      <w:r w:rsidRPr="009A792F">
        <w:rPr>
          <w:sz w:val="22"/>
          <w:szCs w:val="22"/>
        </w:rPr>
        <w:t>.</w:t>
      </w:r>
      <w:r w:rsidRPr="009A792F">
        <w:rPr>
          <w:sz w:val="22"/>
          <w:szCs w:val="22"/>
        </w:rPr>
        <w:tab/>
        <w:t>Notes should be in Times New Roman, 11</w:t>
      </w:r>
      <w:r w:rsidR="00F63E6F">
        <w:rPr>
          <w:sz w:val="22"/>
          <w:szCs w:val="22"/>
        </w:rPr>
        <w:t>-</w:t>
      </w:r>
      <w:r w:rsidRPr="009A792F">
        <w:rPr>
          <w:sz w:val="22"/>
          <w:szCs w:val="22"/>
        </w:rPr>
        <w:t>pt</w:t>
      </w:r>
      <w:r w:rsidR="00842BCB">
        <w:rPr>
          <w:sz w:val="22"/>
          <w:szCs w:val="22"/>
        </w:rPr>
        <w:t>.</w:t>
      </w:r>
      <w:r w:rsidRPr="009A792F">
        <w:rPr>
          <w:sz w:val="22"/>
          <w:szCs w:val="22"/>
        </w:rPr>
        <w:t xml:space="preserve"> in ‘Hanging’ format set at 0.8 cm. and justified</w:t>
      </w:r>
      <w:r w:rsidR="00842BCB">
        <w:rPr>
          <w:sz w:val="22"/>
          <w:szCs w:val="22"/>
        </w:rPr>
        <w:t>, with a period following the numeral</w:t>
      </w:r>
      <w:r w:rsidRPr="009A792F">
        <w:rPr>
          <w:sz w:val="22"/>
          <w:szCs w:val="22"/>
        </w:rPr>
        <w:t>. Remember that you need to turn superscript numerals within Notes to full size font (Click on Font, then unclick Superscript.) Please try and keep endnotes reasonable short. If referring readers to further sources, avoid using full book/</w:t>
      </w:r>
      <w:r w:rsidR="00842BCB">
        <w:rPr>
          <w:sz w:val="22"/>
          <w:szCs w:val="22"/>
        </w:rPr>
        <w:t>artic</w:t>
      </w:r>
      <w:r w:rsidR="00F63E6F">
        <w:rPr>
          <w:sz w:val="22"/>
          <w:szCs w:val="22"/>
        </w:rPr>
        <w:t>le</w:t>
      </w:r>
      <w:r w:rsidRPr="009A792F">
        <w:rPr>
          <w:sz w:val="22"/>
          <w:szCs w:val="22"/>
        </w:rPr>
        <w:t xml:space="preserve"> titles; simply use the abbreviated format as for bracketed </w:t>
      </w:r>
      <w:proofErr w:type="gramStart"/>
      <w:r w:rsidRPr="009A792F">
        <w:rPr>
          <w:sz w:val="22"/>
          <w:szCs w:val="22"/>
        </w:rPr>
        <w:t>references;</w:t>
      </w:r>
      <w:proofErr w:type="gramEnd"/>
      <w:r w:rsidRPr="009A792F">
        <w:rPr>
          <w:sz w:val="22"/>
          <w:szCs w:val="22"/>
        </w:rPr>
        <w:t xml:space="preserve"> e.g.: On the connection between neo-Victorianism and spectrality, see Arias and Pulham 2010</w:t>
      </w:r>
      <w:r w:rsidR="009F04FC">
        <w:rPr>
          <w:sz w:val="22"/>
          <w:szCs w:val="22"/>
        </w:rPr>
        <w:t>: 15</w:t>
      </w:r>
      <w:r w:rsidRPr="009A792F">
        <w:rPr>
          <w:sz w:val="22"/>
          <w:szCs w:val="22"/>
        </w:rPr>
        <w:t>.</w:t>
      </w:r>
    </w:p>
  </w:endnote>
  <w:endnote w:id="3">
    <w:p w14:paraId="64195A26" w14:textId="42856A7A" w:rsidR="00527999" w:rsidRPr="009A792F" w:rsidRDefault="00527999" w:rsidP="00527999">
      <w:pPr>
        <w:pStyle w:val="EndnoteText"/>
        <w:ind w:left="454" w:hanging="454"/>
        <w:jc w:val="both"/>
        <w:rPr>
          <w:sz w:val="22"/>
          <w:szCs w:val="22"/>
        </w:rPr>
      </w:pPr>
      <w:r w:rsidRPr="009A792F">
        <w:rPr>
          <w:rStyle w:val="EndnoteReference"/>
          <w:sz w:val="22"/>
          <w:szCs w:val="22"/>
          <w:vertAlign w:val="baseline"/>
        </w:rPr>
        <w:endnoteRef/>
      </w:r>
      <w:r w:rsidRPr="009A792F">
        <w:rPr>
          <w:sz w:val="22"/>
          <w:szCs w:val="22"/>
        </w:rPr>
        <w:t>.</w:t>
      </w:r>
      <w:r w:rsidRPr="009A792F">
        <w:rPr>
          <w:sz w:val="22"/>
          <w:szCs w:val="22"/>
        </w:rPr>
        <w:tab/>
      </w:r>
      <w:r>
        <w:rPr>
          <w:sz w:val="22"/>
          <w:szCs w:val="22"/>
        </w:rPr>
        <w:t>The Bibliography should be in Times New Roman, 11</w:t>
      </w:r>
      <w:r w:rsidR="00F63E6F">
        <w:rPr>
          <w:sz w:val="22"/>
          <w:szCs w:val="22"/>
        </w:rPr>
        <w:t>-</w:t>
      </w:r>
      <w:r>
        <w:rPr>
          <w:sz w:val="22"/>
          <w:szCs w:val="22"/>
        </w:rPr>
        <w:t>pt</w:t>
      </w:r>
      <w:r w:rsidR="00842BCB">
        <w:rPr>
          <w:sz w:val="22"/>
          <w:szCs w:val="22"/>
        </w:rPr>
        <w:t>.</w:t>
      </w:r>
      <w:r>
        <w:rPr>
          <w:sz w:val="22"/>
          <w:szCs w:val="22"/>
        </w:rPr>
        <w:t xml:space="preserve"> in ‘Hanging’ format set at 1.27 cm. and justified. </w:t>
      </w:r>
      <w:r w:rsidRPr="00E54D87">
        <w:rPr>
          <w:b/>
          <w:sz w:val="22"/>
          <w:szCs w:val="22"/>
        </w:rPr>
        <w:t>Remember that the bibliography is inserted in</w:t>
      </w:r>
      <w:r w:rsidR="00680D37">
        <w:rPr>
          <w:b/>
          <w:sz w:val="22"/>
          <w:szCs w:val="22"/>
        </w:rPr>
        <w:t>to</w:t>
      </w:r>
      <w:r w:rsidRPr="00E54D87">
        <w:rPr>
          <w:b/>
          <w:sz w:val="22"/>
          <w:szCs w:val="22"/>
        </w:rPr>
        <w:t xml:space="preserve"> the final note</w:t>
      </w:r>
      <w:r>
        <w:rPr>
          <w:sz w:val="22"/>
          <w:szCs w:val="22"/>
        </w:rPr>
        <w:t xml:space="preserve">; hence, if you change the final note, you will need to copy/re-insert the Bibliography appropriately, so that it appears after, not before, the Notes. Please use the bibliographical format as per the example entries below. Spell </w:t>
      </w:r>
      <w:r w:rsidR="00046244">
        <w:rPr>
          <w:sz w:val="22"/>
          <w:szCs w:val="22"/>
        </w:rPr>
        <w:t>out ‘University Press’, i.e. do</w:t>
      </w:r>
      <w:r>
        <w:rPr>
          <w:sz w:val="22"/>
          <w:szCs w:val="22"/>
        </w:rPr>
        <w:t xml:space="preserve"> not use ‘UP’. Make sure that all URL links are current and working. For web </w:t>
      </w:r>
      <w:r w:rsidRPr="008D7CAD">
        <w:rPr>
          <w:sz w:val="22"/>
          <w:szCs w:val="22"/>
        </w:rPr>
        <w:t>entries</w:t>
      </w:r>
      <w:r>
        <w:rPr>
          <w:sz w:val="22"/>
          <w:szCs w:val="22"/>
        </w:rPr>
        <w:t>, use date of posting or last update date, or else use ‘</w:t>
      </w:r>
      <w:r w:rsidR="009F04FC">
        <w:rPr>
          <w:sz w:val="22"/>
          <w:szCs w:val="22"/>
        </w:rPr>
        <w:t>N</w:t>
      </w:r>
      <w:r>
        <w:rPr>
          <w:sz w:val="22"/>
          <w:szCs w:val="22"/>
        </w:rPr>
        <w:t xml:space="preserve">.d.’. If </w:t>
      </w:r>
      <w:r w:rsidR="00046244">
        <w:rPr>
          <w:sz w:val="22"/>
          <w:szCs w:val="22"/>
        </w:rPr>
        <w:t xml:space="preserve">a source is </w:t>
      </w:r>
      <w:r>
        <w:rPr>
          <w:sz w:val="22"/>
          <w:szCs w:val="22"/>
        </w:rPr>
        <w:t>un-paginated, use ‘</w:t>
      </w:r>
      <w:proofErr w:type="spellStart"/>
      <w:r>
        <w:rPr>
          <w:sz w:val="22"/>
          <w:szCs w:val="22"/>
        </w:rPr>
        <w:t>n.p.</w:t>
      </w:r>
      <w:proofErr w:type="spellEnd"/>
      <w:r>
        <w:rPr>
          <w:sz w:val="22"/>
          <w:szCs w:val="22"/>
        </w:rPr>
        <w:t xml:space="preserve">’. If the website/article uses numbered paragraphs instead of pagination, use </w:t>
      </w:r>
      <w:r w:rsidR="00046244">
        <w:rPr>
          <w:sz w:val="22"/>
          <w:szCs w:val="22"/>
        </w:rPr>
        <w:t>paragraph numbers</w:t>
      </w:r>
      <w:r>
        <w:rPr>
          <w:sz w:val="22"/>
          <w:szCs w:val="22"/>
        </w:rPr>
        <w:t xml:space="preserve">, </w:t>
      </w:r>
      <w:proofErr w:type="spellStart"/>
      <w:proofErr w:type="gramStart"/>
      <w:r>
        <w:rPr>
          <w:sz w:val="22"/>
          <w:szCs w:val="22"/>
        </w:rPr>
        <w:t>e,g</w:t>
      </w:r>
      <w:proofErr w:type="spellEnd"/>
      <w:r>
        <w:rPr>
          <w:sz w:val="22"/>
          <w:szCs w:val="22"/>
        </w:rPr>
        <w:t>,:</w:t>
      </w:r>
      <w:proofErr w:type="gramEnd"/>
      <w:r>
        <w:rPr>
          <w:sz w:val="22"/>
          <w:szCs w:val="22"/>
        </w:rPr>
        <w:t xml:space="preserve"> (Smith 2010: para. </w:t>
      </w:r>
      <w:r w:rsidR="009F04FC">
        <w:rPr>
          <w:sz w:val="22"/>
          <w:szCs w:val="22"/>
        </w:rPr>
        <w:t>1-21</w:t>
      </w:r>
      <w:r>
        <w:rPr>
          <w:sz w:val="22"/>
          <w:szCs w:val="22"/>
        </w:rPr>
        <w:t>). If the source is anonymous, list the entry under ‘A’ as [Anon.].</w:t>
      </w:r>
    </w:p>
    <w:p w14:paraId="3BA46236" w14:textId="77777777" w:rsidR="00527999" w:rsidRPr="0047272B" w:rsidRDefault="00527999" w:rsidP="00527999">
      <w:pPr>
        <w:pStyle w:val="EndnoteText"/>
        <w:rPr>
          <w:sz w:val="22"/>
          <w:szCs w:val="22"/>
        </w:rPr>
      </w:pPr>
    </w:p>
    <w:p w14:paraId="2C587581" w14:textId="4C235EBE" w:rsidR="00527999" w:rsidRDefault="00B61072" w:rsidP="00527999">
      <w:pPr>
        <w:rPr>
          <w:b/>
          <w:u w:val="single"/>
        </w:rPr>
      </w:pPr>
      <w:r>
        <w:rPr>
          <w:b/>
          <w:u w:val="single"/>
        </w:rPr>
        <w:t xml:space="preserve">[SAMPLE] </w:t>
      </w:r>
      <w:r w:rsidR="00527999" w:rsidRPr="0047272B">
        <w:rPr>
          <w:b/>
          <w:u w:val="single"/>
        </w:rPr>
        <w:t>Bibliography</w:t>
      </w:r>
      <w:r w:rsidR="00527999" w:rsidRPr="00E54D87">
        <w:t xml:space="preserve"> [12</w:t>
      </w:r>
      <w:r w:rsidR="00F63E6F">
        <w:t>-</w:t>
      </w:r>
      <w:r w:rsidR="00527999" w:rsidRPr="00E54D87">
        <w:t>pt, bold underlined</w:t>
      </w:r>
      <w:r w:rsidR="00527999">
        <w:t>, followed by 11</w:t>
      </w:r>
      <w:r w:rsidR="00F63E6F">
        <w:t>-</w:t>
      </w:r>
      <w:r w:rsidR="00527999">
        <w:t>pt</w:t>
      </w:r>
      <w:r w:rsidR="00AF4548">
        <w:t>.</w:t>
      </w:r>
      <w:r w:rsidR="00527999">
        <w:t xml:space="preserve"> blank line space</w:t>
      </w:r>
      <w:r w:rsidR="00AF4548">
        <w:t>, entries in 11</w:t>
      </w:r>
      <w:r w:rsidR="00F63E6F">
        <w:t>-</w:t>
      </w:r>
      <w:r w:rsidR="00AF4548">
        <w:t>pt. indented via 1.27 cm. ‘hanging line</w:t>
      </w:r>
      <w:r w:rsidR="009F04FC">
        <w:t>’</w:t>
      </w:r>
      <w:r w:rsidR="00AF4548">
        <w:t xml:space="preserve"> format</w:t>
      </w:r>
      <w:r w:rsidR="00527999" w:rsidRPr="00E54D87">
        <w:t>]</w:t>
      </w:r>
    </w:p>
    <w:p w14:paraId="58A09F11" w14:textId="77777777" w:rsidR="00527999" w:rsidRPr="001D32C4" w:rsidRDefault="00527999" w:rsidP="00527999">
      <w:pPr>
        <w:rPr>
          <w:sz w:val="22"/>
          <w:szCs w:val="22"/>
        </w:rPr>
      </w:pPr>
    </w:p>
    <w:p w14:paraId="25033AC6" w14:textId="62232790" w:rsidR="00527999" w:rsidRPr="00E54D87" w:rsidRDefault="00527999" w:rsidP="00527999">
      <w:pPr>
        <w:pStyle w:val="EndnoteText"/>
        <w:ind w:left="720" w:hanging="720"/>
        <w:jc w:val="both"/>
        <w:rPr>
          <w:sz w:val="22"/>
        </w:rPr>
      </w:pPr>
      <w:r w:rsidRPr="00F1332A">
        <w:rPr>
          <w:sz w:val="22"/>
        </w:rPr>
        <w:t xml:space="preserve">[Anon.] </w:t>
      </w:r>
      <w:r>
        <w:rPr>
          <w:sz w:val="22"/>
        </w:rPr>
        <w:t xml:space="preserve">2010a. </w:t>
      </w:r>
      <w:r w:rsidRPr="00F1332A">
        <w:rPr>
          <w:sz w:val="22"/>
        </w:rPr>
        <w:t>‘“Alice in Wonderl</w:t>
      </w:r>
      <w:r>
        <w:rPr>
          <w:sz w:val="22"/>
        </w:rPr>
        <w:t>and” Tops $1 Billion Worldwide’,</w:t>
      </w:r>
      <w:r w:rsidRPr="00F1332A">
        <w:rPr>
          <w:sz w:val="22"/>
        </w:rPr>
        <w:t xml:space="preserve"> </w:t>
      </w:r>
      <w:r w:rsidRPr="00F1332A">
        <w:rPr>
          <w:i/>
          <w:sz w:val="22"/>
        </w:rPr>
        <w:t>Get the Big Picture</w:t>
      </w:r>
      <w:r w:rsidRPr="00F1332A">
        <w:rPr>
          <w:sz w:val="22"/>
        </w:rPr>
        <w:t>, 26 May,</w:t>
      </w:r>
      <w:r>
        <w:rPr>
          <w:sz w:val="22"/>
        </w:rPr>
        <w:t xml:space="preserve"> </w:t>
      </w:r>
      <w:r w:rsidRPr="00DB0741">
        <w:rPr>
          <w:rStyle w:val="Hyperlink"/>
          <w:sz w:val="22"/>
        </w:rPr>
        <w:t>http://www.getthebigpicture.net/blog/2010/5/26/alice-in-wonderland-tops-1-billion-worldwide.html</w:t>
      </w:r>
      <w:r>
        <w:rPr>
          <w:rStyle w:val="Hyperlink"/>
          <w:color w:val="auto"/>
          <w:sz w:val="22"/>
          <w:u w:val="none"/>
        </w:rPr>
        <w:t xml:space="preserve"> </w:t>
      </w:r>
      <w:r>
        <w:rPr>
          <w:sz w:val="22"/>
        </w:rPr>
        <w:t>(accessed 3 September 2012).</w:t>
      </w:r>
    </w:p>
    <w:p w14:paraId="07F2917A" w14:textId="77777777" w:rsidR="00527999" w:rsidRDefault="00527999" w:rsidP="00527999">
      <w:pPr>
        <w:pStyle w:val="EndnoteText"/>
        <w:ind w:left="720" w:hanging="720"/>
        <w:jc w:val="both"/>
        <w:rPr>
          <w:sz w:val="22"/>
        </w:rPr>
      </w:pPr>
      <w:r>
        <w:rPr>
          <w:sz w:val="22"/>
        </w:rPr>
        <w:t>[Anon.] 2010b. ‘Lewis Carroll’,</w:t>
      </w:r>
      <w:r w:rsidRPr="00F1332A">
        <w:rPr>
          <w:sz w:val="22"/>
        </w:rPr>
        <w:t xml:space="preserve"> </w:t>
      </w:r>
      <w:r w:rsidRPr="00F1332A">
        <w:rPr>
          <w:i/>
          <w:sz w:val="22"/>
        </w:rPr>
        <w:t>Internet Movie Database</w:t>
      </w:r>
      <w:r w:rsidRPr="00F1332A">
        <w:rPr>
          <w:sz w:val="22"/>
        </w:rPr>
        <w:t xml:space="preserve">, </w:t>
      </w:r>
      <w:hyperlink r:id="rId1" w:history="1">
        <w:r w:rsidRPr="004C19A4">
          <w:rPr>
            <w:rStyle w:val="Hyperlink"/>
            <w:sz w:val="22"/>
            <w:szCs w:val="22"/>
          </w:rPr>
          <w:t>http://www.imdb.com/name/nm0140902/</w:t>
        </w:r>
      </w:hyperlink>
      <w:r>
        <w:rPr>
          <w:rStyle w:val="Hyperlink"/>
          <w:sz w:val="22"/>
          <w:szCs w:val="22"/>
        </w:rPr>
        <w:t xml:space="preserve"> </w:t>
      </w:r>
      <w:r>
        <w:rPr>
          <w:sz w:val="22"/>
        </w:rPr>
        <w:t>(accessed 11 September 2013)</w:t>
      </w:r>
      <w:r w:rsidRPr="00F1332A">
        <w:rPr>
          <w:sz w:val="22"/>
        </w:rPr>
        <w:t>.</w:t>
      </w:r>
    </w:p>
    <w:p w14:paraId="7FC3BD19" w14:textId="77777777" w:rsidR="00527999" w:rsidRPr="00202F67" w:rsidRDefault="00527999" w:rsidP="00527999">
      <w:pPr>
        <w:shd w:val="clear" w:color="auto" w:fill="FFFFFF"/>
        <w:ind w:left="720" w:hanging="720"/>
        <w:jc w:val="both"/>
        <w:rPr>
          <w:sz w:val="22"/>
        </w:rPr>
      </w:pPr>
      <w:r w:rsidRPr="00202F67">
        <w:rPr>
          <w:sz w:val="22"/>
        </w:rPr>
        <w:t xml:space="preserve">Arias, Rosario. </w:t>
      </w:r>
      <w:r>
        <w:rPr>
          <w:sz w:val="22"/>
        </w:rPr>
        <w:t>2009. ‘</w:t>
      </w:r>
      <w:r w:rsidRPr="00202F67">
        <w:rPr>
          <w:sz w:val="22"/>
        </w:rPr>
        <w:t>(Spirit) Photography and the Past in the Neo-Victorian Novel</w:t>
      </w:r>
      <w:r>
        <w:rPr>
          <w:sz w:val="22"/>
        </w:rPr>
        <w:t xml:space="preserve">’, </w:t>
      </w:r>
      <w:r w:rsidRPr="00202F67">
        <w:rPr>
          <w:i/>
          <w:sz w:val="22"/>
        </w:rPr>
        <w:t>Literature Interpretation Theory</w:t>
      </w:r>
      <w:r>
        <w:rPr>
          <w:sz w:val="22"/>
        </w:rPr>
        <w:t>,</w:t>
      </w:r>
      <w:r w:rsidRPr="00202F67">
        <w:rPr>
          <w:sz w:val="22"/>
        </w:rPr>
        <w:t xml:space="preserve"> </w:t>
      </w:r>
      <w:r w:rsidRPr="00933126">
        <w:rPr>
          <w:iCs/>
          <w:sz w:val="22"/>
        </w:rPr>
        <w:t xml:space="preserve">Special Issue: </w:t>
      </w:r>
      <w:r w:rsidRPr="00933126">
        <w:rPr>
          <w:i/>
          <w:iCs/>
          <w:sz w:val="22"/>
        </w:rPr>
        <w:t>Neo-Victorianism</w:t>
      </w:r>
      <w:r>
        <w:rPr>
          <w:i/>
          <w:iCs/>
          <w:sz w:val="22"/>
        </w:rPr>
        <w:t>:</w:t>
      </w:r>
      <w:r w:rsidRPr="00933126">
        <w:rPr>
          <w:i/>
          <w:iCs/>
          <w:sz w:val="22"/>
        </w:rPr>
        <w:t xml:space="preserve"> The Politics and Aesthetics of Appropriation</w:t>
      </w:r>
      <w:r>
        <w:rPr>
          <w:iCs/>
          <w:sz w:val="22"/>
        </w:rPr>
        <w:t xml:space="preserve">, </w:t>
      </w:r>
      <w:r w:rsidRPr="00202F67">
        <w:rPr>
          <w:sz w:val="22"/>
        </w:rPr>
        <w:t>20</w:t>
      </w:r>
      <w:r>
        <w:rPr>
          <w:sz w:val="22"/>
        </w:rPr>
        <w:t>:1-2,</w:t>
      </w:r>
      <w:r w:rsidRPr="00202F67">
        <w:rPr>
          <w:sz w:val="22"/>
        </w:rPr>
        <w:t xml:space="preserve"> 92-107.</w:t>
      </w:r>
    </w:p>
    <w:p w14:paraId="133A68BD" w14:textId="5FDCB68F" w:rsidR="00527999" w:rsidRPr="00021D5C" w:rsidRDefault="000D5A61" w:rsidP="00527999">
      <w:pPr>
        <w:shd w:val="clear" w:color="auto" w:fill="FFFFFF"/>
        <w:ind w:left="720" w:hanging="720"/>
        <w:jc w:val="both"/>
        <w:rPr>
          <w:sz w:val="22"/>
        </w:rPr>
      </w:pPr>
      <w:r>
        <w:rPr>
          <w:sz w:val="22"/>
        </w:rPr>
        <w:t>Arias, Rosario,</w:t>
      </w:r>
      <w:r w:rsidRPr="00202F67">
        <w:rPr>
          <w:sz w:val="22"/>
        </w:rPr>
        <w:t xml:space="preserve"> </w:t>
      </w:r>
      <w:r w:rsidR="00527999" w:rsidRPr="00202F67">
        <w:rPr>
          <w:sz w:val="22"/>
        </w:rPr>
        <w:t>and Patricia Pulham</w:t>
      </w:r>
      <w:r w:rsidR="00527999">
        <w:rPr>
          <w:sz w:val="22"/>
        </w:rPr>
        <w:t xml:space="preserve"> (e</w:t>
      </w:r>
      <w:r w:rsidR="00527999" w:rsidRPr="00202F67">
        <w:rPr>
          <w:sz w:val="22"/>
        </w:rPr>
        <w:t>ds</w:t>
      </w:r>
      <w:r w:rsidR="00527999">
        <w:rPr>
          <w:sz w:val="22"/>
        </w:rPr>
        <w:t>.)</w:t>
      </w:r>
      <w:r w:rsidR="00527999" w:rsidRPr="00202F67">
        <w:rPr>
          <w:sz w:val="22"/>
        </w:rPr>
        <w:t xml:space="preserve">. </w:t>
      </w:r>
      <w:r w:rsidR="00527999">
        <w:rPr>
          <w:sz w:val="22"/>
        </w:rPr>
        <w:t xml:space="preserve">2010. </w:t>
      </w:r>
      <w:r w:rsidR="00527999" w:rsidRPr="00202F67">
        <w:rPr>
          <w:i/>
          <w:sz w:val="22"/>
        </w:rPr>
        <w:t>Haunting and Spectrality in Neo-Victorian Fiction</w:t>
      </w:r>
      <w:r w:rsidR="00527999" w:rsidRPr="00202F67">
        <w:rPr>
          <w:sz w:val="22"/>
        </w:rPr>
        <w:t xml:space="preserve">. </w:t>
      </w:r>
      <w:r w:rsidR="00527999" w:rsidRPr="00021D5C">
        <w:rPr>
          <w:sz w:val="22"/>
        </w:rPr>
        <w:t>New York: Palgrave Macmillan.</w:t>
      </w:r>
    </w:p>
    <w:p w14:paraId="42D0C97E" w14:textId="77777777" w:rsidR="00527999" w:rsidRPr="00021D5C" w:rsidRDefault="00527999" w:rsidP="00527999">
      <w:pPr>
        <w:ind w:left="720" w:hanging="720"/>
        <w:jc w:val="both"/>
        <w:rPr>
          <w:sz w:val="22"/>
          <w:lang w:val="fr-FR"/>
        </w:rPr>
      </w:pPr>
      <w:r w:rsidRPr="002A169C">
        <w:rPr>
          <w:sz w:val="22"/>
        </w:rPr>
        <w:t xml:space="preserve">Armstrong, Nancy. </w:t>
      </w:r>
      <w:r>
        <w:rPr>
          <w:sz w:val="22"/>
        </w:rPr>
        <w:t xml:space="preserve">2000. </w:t>
      </w:r>
      <w:r w:rsidRPr="002A169C">
        <w:rPr>
          <w:sz w:val="22"/>
        </w:rPr>
        <w:t xml:space="preserve">‘Postscript: Contemporary Culturalism: How Victorian Is It?’, in </w:t>
      </w:r>
      <w:proofErr w:type="spellStart"/>
      <w:r w:rsidRPr="008543AF">
        <w:rPr>
          <w:sz w:val="22"/>
        </w:rPr>
        <w:t>Kucich</w:t>
      </w:r>
      <w:proofErr w:type="spellEnd"/>
      <w:r>
        <w:rPr>
          <w:sz w:val="22"/>
        </w:rPr>
        <w:t xml:space="preserve">, </w:t>
      </w:r>
      <w:r w:rsidRPr="00A41BB2">
        <w:rPr>
          <w:sz w:val="22"/>
        </w:rPr>
        <w:t>John</w:t>
      </w:r>
      <w:r w:rsidRPr="008543AF">
        <w:rPr>
          <w:sz w:val="22"/>
        </w:rPr>
        <w:t xml:space="preserve"> and Dianne F. Sadoff </w:t>
      </w:r>
      <w:r>
        <w:rPr>
          <w:sz w:val="22"/>
        </w:rPr>
        <w:t>(</w:t>
      </w:r>
      <w:r w:rsidRPr="008543AF">
        <w:rPr>
          <w:sz w:val="22"/>
        </w:rPr>
        <w:t>eds.</w:t>
      </w:r>
      <w:r>
        <w:rPr>
          <w:sz w:val="22"/>
        </w:rPr>
        <w:t>),</w:t>
      </w:r>
      <w:r w:rsidRPr="008543AF">
        <w:rPr>
          <w:sz w:val="22"/>
        </w:rPr>
        <w:t xml:space="preserve"> </w:t>
      </w:r>
      <w:r w:rsidRPr="008543AF">
        <w:rPr>
          <w:i/>
          <w:sz w:val="22"/>
        </w:rPr>
        <w:t>Victorian Afterlife: Postmodern Culture Rewrites the Nineteenth Century</w:t>
      </w:r>
      <w:r w:rsidRPr="008543AF">
        <w:rPr>
          <w:sz w:val="22"/>
        </w:rPr>
        <w:t xml:space="preserve">. </w:t>
      </w:r>
      <w:r w:rsidRPr="00021D5C">
        <w:rPr>
          <w:sz w:val="22"/>
          <w:lang w:val="fr-FR"/>
        </w:rPr>
        <w:t xml:space="preserve">Minneapolis: </w:t>
      </w:r>
      <w:proofErr w:type="spellStart"/>
      <w:r w:rsidRPr="00021D5C">
        <w:rPr>
          <w:sz w:val="22"/>
          <w:lang w:val="fr-FR"/>
        </w:rPr>
        <w:t>University</w:t>
      </w:r>
      <w:proofErr w:type="spellEnd"/>
      <w:r w:rsidRPr="00021D5C">
        <w:rPr>
          <w:sz w:val="22"/>
          <w:lang w:val="fr-FR"/>
        </w:rPr>
        <w:t xml:space="preserve"> of Minnesota </w:t>
      </w:r>
      <w:proofErr w:type="spellStart"/>
      <w:r w:rsidRPr="00021D5C">
        <w:rPr>
          <w:sz w:val="22"/>
          <w:lang w:val="fr-FR"/>
        </w:rPr>
        <w:t>Press</w:t>
      </w:r>
      <w:proofErr w:type="spellEnd"/>
      <w:r w:rsidRPr="00021D5C">
        <w:rPr>
          <w:sz w:val="22"/>
          <w:lang w:val="fr-FR"/>
        </w:rPr>
        <w:t xml:space="preserve">, 311-326. </w:t>
      </w:r>
    </w:p>
    <w:p w14:paraId="5ECEAE67" w14:textId="77777777" w:rsidR="00527999" w:rsidRPr="00021D5C" w:rsidRDefault="00527999" w:rsidP="00527999">
      <w:pPr>
        <w:shd w:val="clear" w:color="auto" w:fill="FFFFFF"/>
        <w:ind w:left="720" w:hanging="720"/>
        <w:jc w:val="both"/>
        <w:rPr>
          <w:sz w:val="22"/>
          <w:highlight w:val="yellow"/>
        </w:rPr>
      </w:pPr>
      <w:r w:rsidRPr="00102247">
        <w:rPr>
          <w:sz w:val="22"/>
          <w:lang w:val="fr-FR"/>
        </w:rPr>
        <w:t xml:space="preserve">Baudelaire, Charles. </w:t>
      </w:r>
      <w:r>
        <w:rPr>
          <w:sz w:val="22"/>
          <w:lang w:val="fr-FR"/>
        </w:rPr>
        <w:t xml:space="preserve">1975. </w:t>
      </w:r>
      <w:r w:rsidRPr="00102247">
        <w:rPr>
          <w:i/>
          <w:sz w:val="22"/>
          <w:lang w:val="fr-FR"/>
        </w:rPr>
        <w:t>Les Fleurs du Mal</w:t>
      </w:r>
      <w:r>
        <w:rPr>
          <w:i/>
          <w:sz w:val="22"/>
          <w:lang w:val="fr-FR"/>
        </w:rPr>
        <w:t xml:space="preserve"> </w:t>
      </w:r>
      <w:r w:rsidRPr="00102247">
        <w:rPr>
          <w:sz w:val="22"/>
          <w:lang w:val="fr-FR"/>
        </w:rPr>
        <w:t>[1857]</w:t>
      </w:r>
      <w:r w:rsidRPr="00102247">
        <w:rPr>
          <w:i/>
          <w:sz w:val="22"/>
          <w:lang w:val="fr-FR"/>
        </w:rPr>
        <w:t>.</w:t>
      </w:r>
      <w:r w:rsidRPr="00102247">
        <w:rPr>
          <w:sz w:val="22"/>
          <w:lang w:val="fr-FR"/>
        </w:rPr>
        <w:t xml:space="preserve"> </w:t>
      </w:r>
      <w:r w:rsidRPr="00021D5C">
        <w:rPr>
          <w:sz w:val="22"/>
        </w:rPr>
        <w:t xml:space="preserve">München: </w:t>
      </w:r>
      <w:proofErr w:type="spellStart"/>
      <w:r w:rsidRPr="00021D5C">
        <w:rPr>
          <w:sz w:val="22"/>
        </w:rPr>
        <w:t>Hanser</w:t>
      </w:r>
      <w:proofErr w:type="spellEnd"/>
      <w:r w:rsidRPr="00021D5C">
        <w:rPr>
          <w:sz w:val="22"/>
        </w:rPr>
        <w:t>.</w:t>
      </w:r>
    </w:p>
    <w:p w14:paraId="3A059822" w14:textId="14E22234" w:rsidR="00527999" w:rsidRDefault="00527999" w:rsidP="00527999">
      <w:pPr>
        <w:ind w:left="720" w:hanging="720"/>
        <w:jc w:val="both"/>
        <w:rPr>
          <w:sz w:val="22"/>
        </w:rPr>
      </w:pPr>
      <w:r w:rsidRPr="008543AF">
        <w:rPr>
          <w:sz w:val="22"/>
        </w:rPr>
        <w:t xml:space="preserve">Brooker, Will. </w:t>
      </w:r>
      <w:r>
        <w:rPr>
          <w:sz w:val="22"/>
        </w:rPr>
        <w:t xml:space="preserve">2004. </w:t>
      </w:r>
      <w:r w:rsidRPr="008543AF">
        <w:rPr>
          <w:i/>
          <w:sz w:val="22"/>
        </w:rPr>
        <w:t>Alice’s Adventures: Lewis Carroll in Popular Culture</w:t>
      </w:r>
      <w:r>
        <w:rPr>
          <w:sz w:val="22"/>
        </w:rPr>
        <w:t>. New York: Continuum</w:t>
      </w:r>
      <w:r w:rsidRPr="008543AF">
        <w:rPr>
          <w:sz w:val="22"/>
        </w:rPr>
        <w:t>.</w:t>
      </w:r>
    </w:p>
    <w:p w14:paraId="03AA2DB7" w14:textId="77777777" w:rsidR="00527999" w:rsidRPr="00F13ABD" w:rsidRDefault="00527999" w:rsidP="00527999">
      <w:pPr>
        <w:ind w:left="720" w:hanging="720"/>
        <w:jc w:val="both"/>
        <w:rPr>
          <w:sz w:val="22"/>
          <w:szCs w:val="22"/>
        </w:rPr>
      </w:pPr>
      <w:r>
        <w:rPr>
          <w:sz w:val="22"/>
          <w:szCs w:val="22"/>
        </w:rPr>
        <w:t xml:space="preserve">Burton, Tim (dir.). 2010. </w:t>
      </w:r>
      <w:r w:rsidRPr="00F13ABD">
        <w:rPr>
          <w:i/>
          <w:sz w:val="22"/>
          <w:szCs w:val="22"/>
        </w:rPr>
        <w:t>Alice in Wonderland</w:t>
      </w:r>
      <w:r w:rsidRPr="00F13ABD">
        <w:rPr>
          <w:sz w:val="22"/>
          <w:szCs w:val="22"/>
        </w:rPr>
        <w:t>. Perf. Mia Wasikowska, Johnny Depp, Helena Bonham Ca</w:t>
      </w:r>
      <w:r>
        <w:rPr>
          <w:sz w:val="22"/>
          <w:szCs w:val="22"/>
        </w:rPr>
        <w:t>rter. Walt Disney Studios.</w:t>
      </w:r>
      <w:r w:rsidRPr="00F13ABD">
        <w:rPr>
          <w:sz w:val="22"/>
          <w:szCs w:val="22"/>
        </w:rPr>
        <w:t xml:space="preserve"> </w:t>
      </w:r>
      <w:r>
        <w:rPr>
          <w:sz w:val="22"/>
          <w:szCs w:val="22"/>
        </w:rPr>
        <w:t>[DVD]</w:t>
      </w:r>
    </w:p>
    <w:p w14:paraId="32A88565" w14:textId="77777777" w:rsidR="00527999" w:rsidRDefault="00527999" w:rsidP="00527999">
      <w:pPr>
        <w:ind w:left="720" w:hanging="720"/>
        <w:jc w:val="both"/>
        <w:rPr>
          <w:sz w:val="22"/>
        </w:rPr>
      </w:pPr>
      <w:r w:rsidRPr="00F13ABD">
        <w:rPr>
          <w:sz w:val="22"/>
          <w:szCs w:val="22"/>
        </w:rPr>
        <w:t xml:space="preserve">Carroll, Lewis. </w:t>
      </w:r>
      <w:r>
        <w:rPr>
          <w:sz w:val="22"/>
          <w:szCs w:val="22"/>
        </w:rPr>
        <w:t xml:space="preserve">2004. </w:t>
      </w:r>
      <w:r w:rsidRPr="00F13ABD">
        <w:rPr>
          <w:i/>
          <w:sz w:val="22"/>
          <w:szCs w:val="22"/>
        </w:rPr>
        <w:t xml:space="preserve">Alice’s Adventures in Wonderland </w:t>
      </w:r>
      <w:r>
        <w:rPr>
          <w:sz w:val="22"/>
          <w:szCs w:val="22"/>
        </w:rPr>
        <w:t xml:space="preserve">[1865] </w:t>
      </w:r>
      <w:r w:rsidRPr="00F13ABD">
        <w:rPr>
          <w:sz w:val="22"/>
          <w:szCs w:val="22"/>
        </w:rPr>
        <w:t xml:space="preserve">and </w:t>
      </w:r>
      <w:r w:rsidRPr="00F13ABD">
        <w:rPr>
          <w:i/>
          <w:sz w:val="22"/>
          <w:szCs w:val="22"/>
        </w:rPr>
        <w:t>Through the Looking-Glass</w:t>
      </w:r>
      <w:r w:rsidRPr="008543AF">
        <w:rPr>
          <w:i/>
          <w:sz w:val="22"/>
        </w:rPr>
        <w:t xml:space="preserve"> and What Alice Found There</w:t>
      </w:r>
      <w:r>
        <w:rPr>
          <w:i/>
          <w:sz w:val="22"/>
        </w:rPr>
        <w:t xml:space="preserve"> </w:t>
      </w:r>
      <w:r>
        <w:rPr>
          <w:sz w:val="22"/>
        </w:rPr>
        <w:t xml:space="preserve">[1871] (ed. </w:t>
      </w:r>
      <w:r w:rsidRPr="008543AF">
        <w:rPr>
          <w:sz w:val="22"/>
        </w:rPr>
        <w:t>George Stade</w:t>
      </w:r>
      <w:r>
        <w:rPr>
          <w:sz w:val="22"/>
        </w:rPr>
        <w:t xml:space="preserve">). </w:t>
      </w:r>
      <w:r w:rsidRPr="008543AF">
        <w:rPr>
          <w:sz w:val="22"/>
        </w:rPr>
        <w:t>New York:</w:t>
      </w:r>
      <w:r>
        <w:rPr>
          <w:sz w:val="22"/>
        </w:rPr>
        <w:t xml:space="preserve"> Barnes and Noble Classics</w:t>
      </w:r>
      <w:r w:rsidRPr="008543AF">
        <w:rPr>
          <w:sz w:val="22"/>
        </w:rPr>
        <w:t>.</w:t>
      </w:r>
    </w:p>
    <w:p w14:paraId="06124B36" w14:textId="77777777" w:rsidR="00527999" w:rsidRPr="00700127" w:rsidRDefault="00527999" w:rsidP="00527999">
      <w:pPr>
        <w:shd w:val="clear" w:color="auto" w:fill="FFFFFF"/>
        <w:ind w:left="720" w:hanging="720"/>
        <w:jc w:val="both"/>
        <w:rPr>
          <w:sz w:val="22"/>
          <w:lang w:val="en-US"/>
        </w:rPr>
      </w:pPr>
      <w:proofErr w:type="spellStart"/>
      <w:r w:rsidRPr="00202F67">
        <w:rPr>
          <w:sz w:val="22"/>
        </w:rPr>
        <w:t>Coulehan</w:t>
      </w:r>
      <w:proofErr w:type="spellEnd"/>
      <w:r w:rsidRPr="00202F67">
        <w:rPr>
          <w:sz w:val="22"/>
        </w:rPr>
        <w:t xml:space="preserve">, Jack. </w:t>
      </w:r>
      <w:r>
        <w:rPr>
          <w:sz w:val="22"/>
        </w:rPr>
        <w:t>2009. ‘</w:t>
      </w:r>
      <w:r w:rsidRPr="00202F67">
        <w:rPr>
          <w:sz w:val="22"/>
        </w:rPr>
        <w:t>Compassionate Solidarity</w:t>
      </w:r>
      <w:r>
        <w:rPr>
          <w:sz w:val="22"/>
        </w:rPr>
        <w:t>:</w:t>
      </w:r>
      <w:r w:rsidRPr="00202F67">
        <w:rPr>
          <w:sz w:val="22"/>
        </w:rPr>
        <w:t xml:space="preserve"> Suffering, Poetry and Medicine</w:t>
      </w:r>
      <w:r>
        <w:rPr>
          <w:sz w:val="22"/>
        </w:rPr>
        <w:t>’,</w:t>
      </w:r>
      <w:r w:rsidRPr="00202F67">
        <w:rPr>
          <w:sz w:val="22"/>
        </w:rPr>
        <w:t xml:space="preserve"> </w:t>
      </w:r>
      <w:r w:rsidRPr="00202F67">
        <w:rPr>
          <w:i/>
          <w:sz w:val="22"/>
        </w:rPr>
        <w:t>Perspectives in Biology and Medicine</w:t>
      </w:r>
      <w:r>
        <w:rPr>
          <w:sz w:val="22"/>
        </w:rPr>
        <w:t>,</w:t>
      </w:r>
      <w:r w:rsidRPr="00202F67">
        <w:rPr>
          <w:sz w:val="22"/>
        </w:rPr>
        <w:t xml:space="preserve"> 52</w:t>
      </w:r>
      <w:r>
        <w:rPr>
          <w:sz w:val="22"/>
        </w:rPr>
        <w:t>:4 (Autumn</w:t>
      </w:r>
      <w:r w:rsidRPr="00202F67">
        <w:rPr>
          <w:sz w:val="22"/>
        </w:rPr>
        <w:t>)</w:t>
      </w:r>
      <w:r>
        <w:rPr>
          <w:sz w:val="22"/>
        </w:rPr>
        <w:t>,</w:t>
      </w:r>
      <w:r w:rsidRPr="00202F67">
        <w:rPr>
          <w:sz w:val="22"/>
        </w:rPr>
        <w:t xml:space="preserve"> 585-603.</w:t>
      </w:r>
    </w:p>
    <w:p w14:paraId="06DC1017" w14:textId="77777777" w:rsidR="00527999" w:rsidRDefault="00527999" w:rsidP="00527999">
      <w:pPr>
        <w:ind w:left="720" w:hanging="720"/>
        <w:jc w:val="both"/>
        <w:rPr>
          <w:sz w:val="22"/>
        </w:rPr>
      </w:pPr>
      <w:r w:rsidRPr="008543AF">
        <w:rPr>
          <w:sz w:val="22"/>
        </w:rPr>
        <w:t xml:space="preserve">Flint, Kate. </w:t>
      </w:r>
      <w:r>
        <w:rPr>
          <w:sz w:val="22"/>
        </w:rPr>
        <w:t xml:space="preserve">2008. </w:t>
      </w:r>
      <w:r w:rsidRPr="008543AF">
        <w:rPr>
          <w:i/>
          <w:sz w:val="22"/>
        </w:rPr>
        <w:t>The Victorians and the Visual Imagination</w:t>
      </w:r>
      <w:r>
        <w:rPr>
          <w:sz w:val="22"/>
        </w:rPr>
        <w:t xml:space="preserve"> [2000]</w:t>
      </w:r>
      <w:r w:rsidRPr="008543AF">
        <w:rPr>
          <w:sz w:val="22"/>
        </w:rPr>
        <w:t>. New York: Cambridge University Press.</w:t>
      </w:r>
    </w:p>
    <w:p w14:paraId="4362020B" w14:textId="77777777" w:rsidR="00527999" w:rsidRPr="00F1332A" w:rsidRDefault="00527999" w:rsidP="00527999">
      <w:pPr>
        <w:ind w:left="720" w:hanging="720"/>
        <w:jc w:val="both"/>
        <w:rPr>
          <w:sz w:val="22"/>
        </w:rPr>
      </w:pPr>
      <w:r>
        <w:rPr>
          <w:sz w:val="22"/>
        </w:rPr>
        <w:t>Hollingsworth, Christopher (</w:t>
      </w:r>
      <w:r w:rsidRPr="008543AF">
        <w:rPr>
          <w:sz w:val="22"/>
        </w:rPr>
        <w:t>ed.</w:t>
      </w:r>
      <w:r>
        <w:rPr>
          <w:sz w:val="22"/>
        </w:rPr>
        <w:t xml:space="preserve">). 2009. </w:t>
      </w:r>
      <w:r w:rsidRPr="008543AF">
        <w:rPr>
          <w:i/>
          <w:sz w:val="22"/>
        </w:rPr>
        <w:t xml:space="preserve">Alice </w:t>
      </w:r>
      <w:r>
        <w:rPr>
          <w:i/>
          <w:sz w:val="22"/>
        </w:rPr>
        <w:t>B</w:t>
      </w:r>
      <w:r w:rsidRPr="008543AF">
        <w:rPr>
          <w:i/>
          <w:sz w:val="22"/>
        </w:rPr>
        <w:t>eyond Wonderland: Essays for the Twenty-First Century</w:t>
      </w:r>
      <w:r w:rsidRPr="008543AF">
        <w:rPr>
          <w:sz w:val="22"/>
        </w:rPr>
        <w:t xml:space="preserve">. Iowa City: University of </w:t>
      </w:r>
      <w:r>
        <w:rPr>
          <w:sz w:val="22"/>
        </w:rPr>
        <w:t>Iowa Press</w:t>
      </w:r>
      <w:r w:rsidRPr="008543AF">
        <w:rPr>
          <w:sz w:val="22"/>
        </w:rPr>
        <w:t>.</w:t>
      </w:r>
    </w:p>
    <w:p w14:paraId="21F548F9" w14:textId="2F19F47E" w:rsidR="00527999" w:rsidRPr="008543AF" w:rsidRDefault="00527999" w:rsidP="00527999">
      <w:pPr>
        <w:ind w:left="720" w:hanging="720"/>
        <w:jc w:val="both"/>
        <w:rPr>
          <w:sz w:val="22"/>
        </w:rPr>
      </w:pPr>
      <w:r w:rsidRPr="008543AF">
        <w:rPr>
          <w:sz w:val="22"/>
        </w:rPr>
        <w:t xml:space="preserve">Leach, Karoline. </w:t>
      </w:r>
      <w:r w:rsidR="000D5A61">
        <w:rPr>
          <w:sz w:val="22"/>
        </w:rPr>
        <w:t xml:space="preserve">1999. </w:t>
      </w:r>
      <w:r w:rsidR="000D5A61" w:rsidRPr="008543AF">
        <w:rPr>
          <w:i/>
          <w:sz w:val="22"/>
        </w:rPr>
        <w:t>In the Shadow of the Dreamchild: A New Understanding of Lewis Carroll</w:t>
      </w:r>
      <w:r w:rsidR="000D5A61" w:rsidRPr="008543AF">
        <w:rPr>
          <w:sz w:val="22"/>
        </w:rPr>
        <w:t xml:space="preserve">. London: Peter Owen. </w:t>
      </w:r>
    </w:p>
    <w:p w14:paraId="59FD3E4A" w14:textId="5C56772E" w:rsidR="00527999" w:rsidRPr="008543AF" w:rsidRDefault="00A768A9" w:rsidP="000D5A61">
      <w:pPr>
        <w:ind w:left="720" w:hanging="720"/>
        <w:jc w:val="both"/>
        <w:rPr>
          <w:sz w:val="22"/>
        </w:rPr>
      </w:pPr>
      <w:r>
        <w:rPr>
          <w:sz w:val="22"/>
        </w:rPr>
        <w:t>–––.</w:t>
      </w:r>
      <w:r>
        <w:rPr>
          <w:sz w:val="22"/>
        </w:rPr>
        <w:tab/>
      </w:r>
      <w:r w:rsidR="00527999" w:rsidRPr="008543AF">
        <w:rPr>
          <w:sz w:val="22"/>
        </w:rPr>
        <w:t xml:space="preserve"> </w:t>
      </w:r>
      <w:r w:rsidR="000D5A61">
        <w:rPr>
          <w:sz w:val="22"/>
        </w:rPr>
        <w:t>2009. ‘Forew</w:t>
      </w:r>
      <w:r w:rsidR="000D5A61" w:rsidRPr="008543AF">
        <w:rPr>
          <w:sz w:val="22"/>
        </w:rPr>
        <w:t>ord</w:t>
      </w:r>
      <w:r w:rsidR="000D5A61">
        <w:rPr>
          <w:sz w:val="22"/>
        </w:rPr>
        <w:t>’. In</w:t>
      </w:r>
      <w:r w:rsidR="000D5A61" w:rsidRPr="008543AF">
        <w:rPr>
          <w:sz w:val="22"/>
        </w:rPr>
        <w:t xml:space="preserve"> </w:t>
      </w:r>
      <w:r w:rsidR="000D5A61">
        <w:rPr>
          <w:sz w:val="22"/>
        </w:rPr>
        <w:t>Hollingsworth (</w:t>
      </w:r>
      <w:r w:rsidR="000D5A61" w:rsidRPr="008543AF">
        <w:rPr>
          <w:sz w:val="22"/>
        </w:rPr>
        <w:t>2009</w:t>
      </w:r>
      <w:r w:rsidR="000D5A61">
        <w:rPr>
          <w:sz w:val="22"/>
        </w:rPr>
        <w:t>):</w:t>
      </w:r>
      <w:r w:rsidR="000D5A61" w:rsidRPr="008543AF">
        <w:rPr>
          <w:sz w:val="22"/>
        </w:rPr>
        <w:t xml:space="preserve"> ix-xiii.</w:t>
      </w:r>
    </w:p>
    <w:p w14:paraId="634B81CF" w14:textId="03E50B4D" w:rsidR="00527999" w:rsidRDefault="00527999" w:rsidP="00527999">
      <w:pPr>
        <w:ind w:left="720" w:hanging="720"/>
        <w:jc w:val="both"/>
        <w:rPr>
          <w:sz w:val="22"/>
        </w:rPr>
      </w:pPr>
      <w:r w:rsidRPr="008543AF">
        <w:rPr>
          <w:sz w:val="22"/>
        </w:rPr>
        <w:t xml:space="preserve">Meier, Franz. </w:t>
      </w:r>
      <w:r>
        <w:rPr>
          <w:sz w:val="22"/>
        </w:rPr>
        <w:t>2009. ‘</w:t>
      </w:r>
      <w:r w:rsidRPr="008543AF">
        <w:rPr>
          <w:sz w:val="22"/>
        </w:rPr>
        <w:t xml:space="preserve">Photographic Wonderland: </w:t>
      </w:r>
      <w:proofErr w:type="spellStart"/>
      <w:r w:rsidRPr="008543AF">
        <w:rPr>
          <w:sz w:val="22"/>
        </w:rPr>
        <w:t>Intermediality</w:t>
      </w:r>
      <w:proofErr w:type="spellEnd"/>
      <w:r w:rsidRPr="008543AF">
        <w:rPr>
          <w:sz w:val="22"/>
        </w:rPr>
        <w:t xml:space="preserve"> and Identity in Lewis Carroll’s </w:t>
      </w:r>
      <w:r w:rsidRPr="008543AF">
        <w:rPr>
          <w:i/>
          <w:sz w:val="22"/>
        </w:rPr>
        <w:t xml:space="preserve">Alice </w:t>
      </w:r>
      <w:r w:rsidRPr="008543AF">
        <w:rPr>
          <w:sz w:val="22"/>
        </w:rPr>
        <w:t>Books</w:t>
      </w:r>
      <w:r>
        <w:rPr>
          <w:sz w:val="22"/>
        </w:rPr>
        <w:t>’, in</w:t>
      </w:r>
      <w:r w:rsidRPr="008543AF">
        <w:rPr>
          <w:sz w:val="22"/>
        </w:rPr>
        <w:t xml:space="preserve"> </w:t>
      </w:r>
      <w:r>
        <w:rPr>
          <w:sz w:val="22"/>
        </w:rPr>
        <w:t>Hollingsworth (</w:t>
      </w:r>
      <w:r w:rsidRPr="008543AF">
        <w:rPr>
          <w:sz w:val="22"/>
        </w:rPr>
        <w:t>2009</w:t>
      </w:r>
      <w:r>
        <w:rPr>
          <w:sz w:val="22"/>
        </w:rPr>
        <w:t>):</w:t>
      </w:r>
      <w:r w:rsidRPr="008543AF">
        <w:rPr>
          <w:sz w:val="22"/>
        </w:rPr>
        <w:t xml:space="preserve"> 117-</w:t>
      </w:r>
      <w:r>
        <w:rPr>
          <w:sz w:val="22"/>
        </w:rPr>
        <w:t>1</w:t>
      </w:r>
      <w:r w:rsidRPr="008543AF">
        <w:rPr>
          <w:sz w:val="22"/>
        </w:rPr>
        <w:t>33.</w:t>
      </w:r>
    </w:p>
    <w:p w14:paraId="62BFD5BD" w14:textId="77777777" w:rsidR="00527999" w:rsidRPr="00700127" w:rsidRDefault="00527999" w:rsidP="00527999">
      <w:pPr>
        <w:shd w:val="clear" w:color="auto" w:fill="FFFFFF"/>
        <w:ind w:left="720" w:hanging="720"/>
        <w:jc w:val="both"/>
        <w:rPr>
          <w:iCs/>
          <w:sz w:val="22"/>
          <w:lang w:val="en-US"/>
        </w:rPr>
      </w:pPr>
      <w:r>
        <w:rPr>
          <w:iCs/>
          <w:sz w:val="22"/>
        </w:rPr>
        <w:t>Munford, Rebecca, and Paul</w:t>
      </w:r>
      <w:r w:rsidRPr="00202F67">
        <w:rPr>
          <w:iCs/>
          <w:sz w:val="22"/>
        </w:rPr>
        <w:t xml:space="preserve"> Young. </w:t>
      </w:r>
      <w:r>
        <w:rPr>
          <w:iCs/>
          <w:sz w:val="22"/>
        </w:rPr>
        <w:t>2009. ‘</w:t>
      </w:r>
      <w:r w:rsidRPr="00202F67">
        <w:rPr>
          <w:iCs/>
          <w:sz w:val="22"/>
        </w:rPr>
        <w:t>Introduction: Engaging the Victorians</w:t>
      </w:r>
      <w:r>
        <w:rPr>
          <w:iCs/>
          <w:sz w:val="22"/>
        </w:rPr>
        <w:t>’,</w:t>
      </w:r>
      <w:r w:rsidRPr="00202F67">
        <w:rPr>
          <w:iCs/>
          <w:sz w:val="22"/>
        </w:rPr>
        <w:t xml:space="preserve"> </w:t>
      </w:r>
      <w:r w:rsidRPr="00202F67">
        <w:rPr>
          <w:i/>
          <w:iCs/>
          <w:sz w:val="22"/>
        </w:rPr>
        <w:t>Literature, Interpretation, Theory</w:t>
      </w:r>
      <w:r>
        <w:rPr>
          <w:iCs/>
          <w:sz w:val="22"/>
        </w:rPr>
        <w:t>,</w:t>
      </w:r>
      <w:r w:rsidRPr="00202F67">
        <w:rPr>
          <w:iCs/>
          <w:sz w:val="22"/>
        </w:rPr>
        <w:t xml:space="preserve"> </w:t>
      </w:r>
      <w:r w:rsidRPr="00933126">
        <w:rPr>
          <w:iCs/>
          <w:sz w:val="22"/>
        </w:rPr>
        <w:t xml:space="preserve">Special Issue: </w:t>
      </w:r>
      <w:r w:rsidRPr="00933126">
        <w:rPr>
          <w:i/>
          <w:iCs/>
          <w:sz w:val="22"/>
        </w:rPr>
        <w:t>Neo-Victorianism. The Politics and Aesthetics of Appropriation</w:t>
      </w:r>
      <w:r>
        <w:rPr>
          <w:iCs/>
          <w:sz w:val="22"/>
        </w:rPr>
        <w:t>, 2</w:t>
      </w:r>
      <w:r w:rsidRPr="00202F67">
        <w:rPr>
          <w:iCs/>
          <w:sz w:val="22"/>
        </w:rPr>
        <w:t>0</w:t>
      </w:r>
      <w:r>
        <w:rPr>
          <w:iCs/>
          <w:sz w:val="22"/>
        </w:rPr>
        <w:t>:1-2,</w:t>
      </w:r>
      <w:r w:rsidRPr="00202F67">
        <w:rPr>
          <w:iCs/>
          <w:sz w:val="22"/>
        </w:rPr>
        <w:t xml:space="preserve"> 1-11.</w:t>
      </w:r>
    </w:p>
    <w:p w14:paraId="747790F1" w14:textId="77777777" w:rsidR="00527999" w:rsidRDefault="00527999" w:rsidP="00527999">
      <w:pPr>
        <w:ind w:left="720" w:hanging="720"/>
        <w:jc w:val="both"/>
        <w:rPr>
          <w:sz w:val="22"/>
        </w:rPr>
      </w:pPr>
      <w:r w:rsidRPr="008543AF">
        <w:rPr>
          <w:sz w:val="22"/>
        </w:rPr>
        <w:t>Sadoff, Dianne F.</w:t>
      </w:r>
      <w:r>
        <w:rPr>
          <w:sz w:val="22"/>
        </w:rPr>
        <w:t>,</w:t>
      </w:r>
      <w:r w:rsidRPr="008543AF">
        <w:rPr>
          <w:sz w:val="22"/>
        </w:rPr>
        <w:t xml:space="preserve"> and John </w:t>
      </w:r>
      <w:proofErr w:type="spellStart"/>
      <w:r w:rsidRPr="008543AF">
        <w:rPr>
          <w:sz w:val="22"/>
        </w:rPr>
        <w:t>Kucich</w:t>
      </w:r>
      <w:proofErr w:type="spellEnd"/>
      <w:r w:rsidRPr="008543AF">
        <w:rPr>
          <w:sz w:val="22"/>
        </w:rPr>
        <w:t xml:space="preserve">. </w:t>
      </w:r>
      <w:r>
        <w:rPr>
          <w:sz w:val="22"/>
        </w:rPr>
        <w:t>2000. ‘</w:t>
      </w:r>
      <w:r w:rsidRPr="008543AF">
        <w:rPr>
          <w:sz w:val="22"/>
        </w:rPr>
        <w:t>Introduction: Histories of the Present</w:t>
      </w:r>
      <w:r>
        <w:rPr>
          <w:sz w:val="22"/>
        </w:rPr>
        <w:t>’, in</w:t>
      </w:r>
      <w:r w:rsidRPr="008543AF">
        <w:rPr>
          <w:sz w:val="22"/>
        </w:rPr>
        <w:t xml:space="preserve"> </w:t>
      </w:r>
      <w:proofErr w:type="spellStart"/>
      <w:r w:rsidRPr="008543AF">
        <w:rPr>
          <w:sz w:val="22"/>
        </w:rPr>
        <w:t>Kucich</w:t>
      </w:r>
      <w:proofErr w:type="spellEnd"/>
      <w:r>
        <w:rPr>
          <w:sz w:val="22"/>
        </w:rPr>
        <w:t xml:space="preserve">, </w:t>
      </w:r>
      <w:r w:rsidRPr="00A41BB2">
        <w:rPr>
          <w:sz w:val="22"/>
        </w:rPr>
        <w:t>John</w:t>
      </w:r>
      <w:r w:rsidRPr="008543AF">
        <w:rPr>
          <w:sz w:val="22"/>
        </w:rPr>
        <w:t xml:space="preserve"> and Dianne F. Sadoff </w:t>
      </w:r>
      <w:r>
        <w:rPr>
          <w:sz w:val="22"/>
        </w:rPr>
        <w:t>(</w:t>
      </w:r>
      <w:r w:rsidRPr="008543AF">
        <w:rPr>
          <w:sz w:val="22"/>
        </w:rPr>
        <w:t>eds.</w:t>
      </w:r>
      <w:r>
        <w:rPr>
          <w:sz w:val="22"/>
        </w:rPr>
        <w:t>),</w:t>
      </w:r>
      <w:r w:rsidRPr="008543AF">
        <w:rPr>
          <w:sz w:val="22"/>
        </w:rPr>
        <w:t xml:space="preserve"> </w:t>
      </w:r>
      <w:r w:rsidRPr="008543AF">
        <w:rPr>
          <w:i/>
          <w:sz w:val="22"/>
        </w:rPr>
        <w:t>Victorian Afterlife: Postmodern Culture Rewrites the Nineteenth Century</w:t>
      </w:r>
      <w:r w:rsidRPr="008543AF">
        <w:rPr>
          <w:sz w:val="22"/>
        </w:rPr>
        <w:t>. Minneapolis: University of Minnesota Press, ix-xxx.</w:t>
      </w:r>
    </w:p>
    <w:p w14:paraId="2A007339" w14:textId="77777777" w:rsidR="00527999" w:rsidRPr="00700127" w:rsidRDefault="00527999" w:rsidP="00527999">
      <w:pPr>
        <w:shd w:val="clear" w:color="auto" w:fill="FFFFFF"/>
        <w:ind w:left="720" w:hanging="720"/>
        <w:jc w:val="both"/>
        <w:rPr>
          <w:sz w:val="22"/>
          <w:lang w:val="en-US"/>
        </w:rPr>
      </w:pPr>
      <w:r w:rsidRPr="00202F67">
        <w:rPr>
          <w:sz w:val="22"/>
        </w:rPr>
        <w:t xml:space="preserve">Schmid, Susanne. </w:t>
      </w:r>
      <w:r>
        <w:rPr>
          <w:sz w:val="22"/>
        </w:rPr>
        <w:t>1997. ‘“</w:t>
      </w:r>
      <w:r w:rsidRPr="00202F67">
        <w:rPr>
          <w:sz w:val="22"/>
        </w:rPr>
        <w:t>Black Venus</w:t>
      </w:r>
      <w:r>
        <w:rPr>
          <w:sz w:val="22"/>
        </w:rPr>
        <w:t>”</w:t>
      </w:r>
      <w:r w:rsidRPr="00202F67">
        <w:rPr>
          <w:sz w:val="22"/>
        </w:rPr>
        <w:t xml:space="preserve"> </w:t>
      </w:r>
      <w:r>
        <w:rPr>
          <w:sz w:val="22"/>
        </w:rPr>
        <w:t>–</w:t>
      </w:r>
      <w:r w:rsidRPr="00202F67">
        <w:rPr>
          <w:sz w:val="22"/>
        </w:rPr>
        <w:t xml:space="preserve"> Jeanne Duval and Charles Baudelaire Revisited by Angela Carter</w:t>
      </w:r>
      <w:r>
        <w:rPr>
          <w:sz w:val="22"/>
        </w:rPr>
        <w:t>’,</w:t>
      </w:r>
      <w:r w:rsidRPr="00202F67">
        <w:rPr>
          <w:sz w:val="22"/>
        </w:rPr>
        <w:t xml:space="preserve"> </w:t>
      </w:r>
      <w:r w:rsidRPr="005C6130">
        <w:rPr>
          <w:rStyle w:val="Emphasis"/>
          <w:sz w:val="22"/>
          <w:lang w:val="en-US"/>
        </w:rPr>
        <w:t>Erfurt Electronic Studies in English</w:t>
      </w:r>
      <w:r>
        <w:rPr>
          <w:rStyle w:val="Emphasis"/>
          <w:i w:val="0"/>
          <w:sz w:val="22"/>
          <w:lang w:val="en-US"/>
        </w:rPr>
        <w:t>,</w:t>
      </w:r>
      <w:r>
        <w:rPr>
          <w:sz w:val="22"/>
          <w:lang w:val="en-US"/>
        </w:rPr>
        <w:t xml:space="preserve"> 3: n. p.,</w:t>
      </w:r>
      <w:r>
        <w:rPr>
          <w:sz w:val="22"/>
        </w:rPr>
        <w:t xml:space="preserve"> </w:t>
      </w:r>
      <w:hyperlink r:id="rId2" w:history="1">
        <w:r w:rsidRPr="006023AA">
          <w:rPr>
            <w:rStyle w:val="Hyperlink"/>
            <w:sz w:val="22"/>
            <w:lang w:val="en-US"/>
          </w:rPr>
          <w:t>http://webdoc.gwdg.de/edoc/ia/eese/artic97/schmid/2_97.html</w:t>
        </w:r>
      </w:hyperlink>
      <w:r>
        <w:rPr>
          <w:sz w:val="22"/>
        </w:rPr>
        <w:t>.</w:t>
      </w:r>
    </w:p>
    <w:p w14:paraId="6E512D58" w14:textId="77777777" w:rsidR="00527999" w:rsidRPr="006B0A64" w:rsidRDefault="00527999" w:rsidP="00527999">
      <w:pPr>
        <w:ind w:left="720" w:hanging="720"/>
        <w:jc w:val="both"/>
        <w:rPr>
          <w:sz w:val="22"/>
        </w:rPr>
      </w:pPr>
      <w:r w:rsidRPr="008543AF">
        <w:rPr>
          <w:sz w:val="22"/>
        </w:rPr>
        <w:t xml:space="preserve">Stewart, Garrett. </w:t>
      </w:r>
      <w:r>
        <w:rPr>
          <w:sz w:val="22"/>
        </w:rPr>
        <w:t xml:space="preserve">1995. </w:t>
      </w:r>
      <w:r w:rsidRPr="008543AF">
        <w:rPr>
          <w:sz w:val="22"/>
        </w:rPr>
        <w:t xml:space="preserve">‘Film’s Victorian Retrofit’, </w:t>
      </w:r>
      <w:r w:rsidRPr="008543AF">
        <w:rPr>
          <w:i/>
          <w:sz w:val="22"/>
        </w:rPr>
        <w:t>Victorian Studies: A Journal of the Humanities, Arts and Sciences</w:t>
      </w:r>
      <w:r w:rsidRPr="008543AF">
        <w:rPr>
          <w:sz w:val="22"/>
        </w:rPr>
        <w:t>, 38</w:t>
      </w:r>
      <w:r>
        <w:rPr>
          <w:sz w:val="22"/>
        </w:rPr>
        <w:t>:</w:t>
      </w:r>
      <w:r w:rsidRPr="008543AF">
        <w:rPr>
          <w:sz w:val="22"/>
        </w:rPr>
        <w:t>2, 153-</w:t>
      </w:r>
      <w:r>
        <w:rPr>
          <w:sz w:val="22"/>
        </w:rPr>
        <w:t>1</w:t>
      </w:r>
      <w:r w:rsidRPr="008543AF">
        <w:rPr>
          <w:sz w:val="22"/>
        </w:rPr>
        <w:t>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2D05" w14:textId="767E1CE3" w:rsidR="00CA039D" w:rsidRDefault="00CA039D" w:rsidP="00CA039D">
    <w:pPr>
      <w:pStyle w:val="Footer"/>
      <w:jc w:val="center"/>
      <w:rPr>
        <w:b/>
        <w:bCs/>
      </w:rPr>
    </w:pPr>
    <w:r w:rsidRPr="00127471">
      <w:rPr>
        <w:b/>
        <w:bCs/>
        <w:i/>
        <w:iCs/>
      </w:rPr>
      <w:t>Neo-Victorian Studies</w:t>
    </w:r>
    <w:r>
      <w:rPr>
        <w:b/>
        <w:bCs/>
      </w:rPr>
      <w:t xml:space="preserve"> </w:t>
    </w:r>
    <w:r w:rsidR="00EB5E80" w:rsidRPr="00EB5E80">
      <w:rPr>
        <w:b/>
        <w:bCs/>
        <w:highlight w:val="yellow"/>
      </w:rPr>
      <w:t>**:* (20**)</w:t>
    </w:r>
  </w:p>
  <w:p w14:paraId="59DCF427" w14:textId="1186321A" w:rsidR="00CA039D" w:rsidRPr="00AC0672" w:rsidRDefault="00CA039D" w:rsidP="00CA039D">
    <w:pPr>
      <w:jc w:val="center"/>
    </w:pPr>
    <w:r w:rsidRPr="00AC0672">
      <w:rPr>
        <w:b/>
      </w:rPr>
      <w:t>DOI:</w:t>
    </w:r>
    <w:r w:rsidRPr="00AC0672">
      <w:t xml:space="preserve"> </w:t>
    </w:r>
    <w:hyperlink r:id="rId1" w:history="1">
      <w:r w:rsidRPr="00CA039D">
        <w:rPr>
          <w:color w:val="0000FF" w:themeColor="hyperlink"/>
          <w:highlight w:val="yellow"/>
        </w:rPr>
        <w:t>***</w:t>
      </w:r>
    </w:hyperlink>
  </w:p>
  <w:p w14:paraId="0C8F661F" w14:textId="77777777" w:rsidR="00CA039D" w:rsidRPr="00081533" w:rsidRDefault="00CA039D" w:rsidP="00CA039D">
    <w:pPr>
      <w:tabs>
        <w:tab w:val="center" w:pos="4320"/>
        <w:tab w:val="right" w:pos="8640"/>
      </w:tabs>
      <w:jc w:val="center"/>
      <w:rPr>
        <w:b/>
        <w:bCs/>
        <w:lang w:val="en-US"/>
      </w:rPr>
    </w:pPr>
    <w:r w:rsidRPr="00081533">
      <w:rPr>
        <w:b/>
        <w:bCs/>
        <w:shd w:val="clear" w:color="auto" w:fill="D9D9D9"/>
        <w:lang w:val="en-US"/>
      </w:rPr>
      <w:t>CC BY-NC-ND</w:t>
    </w:r>
  </w:p>
  <w:p w14:paraId="744D6097" w14:textId="06763DBF" w:rsidR="00CA039D" w:rsidRPr="00081533" w:rsidRDefault="00CA039D" w:rsidP="00CA039D">
    <w:pPr>
      <w:tabs>
        <w:tab w:val="left" w:pos="4148"/>
        <w:tab w:val="center" w:pos="4320"/>
        <w:tab w:val="right" w:pos="8640"/>
      </w:tabs>
      <w:jc w:val="center"/>
      <w:rPr>
        <w:lang w:val="en-US"/>
      </w:rPr>
    </w:pPr>
  </w:p>
  <w:p w14:paraId="577F7CF0" w14:textId="77777777" w:rsidR="00CA039D" w:rsidRPr="00081533" w:rsidRDefault="00CA039D" w:rsidP="00CA039D">
    <w:pPr>
      <w:jc w:val="center"/>
    </w:pPr>
  </w:p>
  <w:p w14:paraId="3ED7BA6D" w14:textId="77777777" w:rsidR="0097168C" w:rsidRDefault="0097168C" w:rsidP="00CA039D">
    <w:pPr>
      <w:pStyle w:val="Footer"/>
      <w:jc w:val="center"/>
    </w:pPr>
  </w:p>
  <w:p w14:paraId="012B6FA7" w14:textId="77777777" w:rsidR="00CA039D" w:rsidRPr="00CA039D" w:rsidRDefault="00CA039D" w:rsidP="00CA03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89A0" w14:textId="77777777" w:rsidR="00EB5E80" w:rsidRDefault="00CA039D" w:rsidP="00EB5E80">
    <w:pPr>
      <w:pStyle w:val="Footer"/>
      <w:jc w:val="center"/>
      <w:rPr>
        <w:b/>
        <w:bCs/>
      </w:rPr>
    </w:pPr>
    <w:r w:rsidRPr="00127471">
      <w:rPr>
        <w:b/>
        <w:bCs/>
        <w:i/>
        <w:iCs/>
      </w:rPr>
      <w:t>Neo-Victorian Studies</w:t>
    </w:r>
    <w:r>
      <w:rPr>
        <w:b/>
        <w:bCs/>
      </w:rPr>
      <w:t xml:space="preserve"> </w:t>
    </w:r>
    <w:r w:rsidR="00EB5E80" w:rsidRPr="00EB5E80">
      <w:rPr>
        <w:b/>
        <w:bCs/>
        <w:highlight w:val="yellow"/>
      </w:rPr>
      <w:t>**:* (20**)</w:t>
    </w:r>
  </w:p>
  <w:p w14:paraId="3F071BD3" w14:textId="16CA8530" w:rsidR="00CA039D" w:rsidRPr="00AC0672" w:rsidRDefault="00CA039D" w:rsidP="00EB5E80">
    <w:pPr>
      <w:pStyle w:val="Footer"/>
      <w:jc w:val="center"/>
    </w:pPr>
    <w:r w:rsidRPr="00AC0672">
      <w:rPr>
        <w:b/>
      </w:rPr>
      <w:t>DOI:</w:t>
    </w:r>
    <w:r w:rsidRPr="00AC0672">
      <w:t xml:space="preserve"> </w:t>
    </w:r>
    <w:hyperlink r:id="rId1" w:history="1">
      <w:r w:rsidRPr="00CA039D">
        <w:rPr>
          <w:color w:val="0000FF" w:themeColor="hyperlink"/>
          <w:highlight w:val="yellow"/>
        </w:rPr>
        <w:t>***</w:t>
      </w:r>
    </w:hyperlink>
  </w:p>
  <w:p w14:paraId="0EC355A8" w14:textId="77777777" w:rsidR="00CA039D" w:rsidRPr="00081533" w:rsidRDefault="00CA039D" w:rsidP="00CA039D">
    <w:pPr>
      <w:tabs>
        <w:tab w:val="center" w:pos="4320"/>
        <w:tab w:val="right" w:pos="8640"/>
      </w:tabs>
      <w:jc w:val="center"/>
      <w:rPr>
        <w:b/>
        <w:bCs/>
        <w:lang w:val="en-US"/>
      </w:rPr>
    </w:pPr>
    <w:r w:rsidRPr="00081533">
      <w:rPr>
        <w:b/>
        <w:bCs/>
        <w:shd w:val="clear" w:color="auto" w:fill="D9D9D9"/>
        <w:lang w:val="en-US"/>
      </w:rPr>
      <w:t>CC BY-NC-ND</w:t>
    </w:r>
  </w:p>
  <w:p w14:paraId="76B9C600" w14:textId="77777777" w:rsidR="00CA039D" w:rsidRPr="00081533" w:rsidRDefault="00CA039D" w:rsidP="00CA039D">
    <w:pPr>
      <w:tabs>
        <w:tab w:val="left" w:pos="4148"/>
        <w:tab w:val="center" w:pos="4320"/>
        <w:tab w:val="right" w:pos="8640"/>
      </w:tabs>
      <w:jc w:val="center"/>
      <w:rPr>
        <w:lang w:val="en-US"/>
      </w:rPr>
    </w:pPr>
  </w:p>
  <w:p w14:paraId="4FEDE223" w14:textId="77777777" w:rsidR="00CA039D" w:rsidRPr="00081533" w:rsidRDefault="00CA039D" w:rsidP="00CA039D">
    <w:pPr>
      <w:jc w:val="center"/>
    </w:pPr>
  </w:p>
  <w:p w14:paraId="74094788" w14:textId="77777777" w:rsidR="00CA039D" w:rsidRDefault="00CA039D" w:rsidP="00CA039D">
    <w:pPr>
      <w:pStyle w:val="Footer"/>
      <w:jc w:val="center"/>
    </w:pPr>
  </w:p>
  <w:p w14:paraId="230A1F0C" w14:textId="77777777" w:rsidR="00CA039D" w:rsidRPr="00CA039D" w:rsidRDefault="00CA039D" w:rsidP="00CA03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6E97" w14:textId="77777777" w:rsidR="00CA039D" w:rsidRPr="00E61769" w:rsidRDefault="00CA039D" w:rsidP="00CA039D">
    <w:pPr>
      <w:pStyle w:val="Footer"/>
      <w:jc w:val="right"/>
      <w:rPr>
        <w:b/>
        <w:bCs/>
      </w:rPr>
    </w:pPr>
    <w:r w:rsidRPr="00E61769">
      <w:rPr>
        <w:b/>
        <w:bCs/>
        <w:i/>
        <w:iCs/>
      </w:rPr>
      <w:t>Neo-Victorian Studies</w:t>
    </w:r>
  </w:p>
  <w:p w14:paraId="3D6E611C" w14:textId="276090BC" w:rsidR="00CA039D" w:rsidRPr="00E61769" w:rsidRDefault="00EB5E80" w:rsidP="00CA039D">
    <w:pPr>
      <w:pStyle w:val="Footer"/>
      <w:jc w:val="right"/>
      <w:rPr>
        <w:b/>
        <w:bCs/>
      </w:rPr>
    </w:pPr>
    <w:r w:rsidRPr="00EB5E80">
      <w:rPr>
        <w:b/>
        <w:bCs/>
        <w:highlight w:val="yellow"/>
      </w:rPr>
      <w:t>**:* (20**</w:t>
    </w:r>
    <w:r w:rsidR="00CA039D" w:rsidRPr="00EB5E80">
      <w:rPr>
        <w:b/>
        <w:bCs/>
        <w:highlight w:val="yellow"/>
      </w:rPr>
      <w:t>)</w:t>
    </w:r>
  </w:p>
  <w:p w14:paraId="4E90493C" w14:textId="77777777" w:rsidR="00CA039D" w:rsidRDefault="00CA039D" w:rsidP="00CA039D">
    <w:pPr>
      <w:pStyle w:val="Footer"/>
      <w:tabs>
        <w:tab w:val="left" w:pos="3120"/>
      </w:tabs>
      <w:jc w:val="right"/>
      <w:rPr>
        <w:b/>
        <w:bCs/>
      </w:rPr>
    </w:pPr>
    <w:r w:rsidRPr="00E61769">
      <w:rPr>
        <w:b/>
        <w:bCs/>
      </w:rPr>
      <w:t xml:space="preserve">pp. </w:t>
    </w:r>
    <w:r w:rsidRPr="00D20AF0">
      <w:rPr>
        <w:b/>
        <w:bCs/>
        <w:highlight w:val="yellow"/>
      </w:rPr>
      <w:t>**-**</w:t>
    </w:r>
  </w:p>
  <w:p w14:paraId="10566960" w14:textId="77777777" w:rsidR="00CA039D" w:rsidRPr="00E61769" w:rsidRDefault="00CA039D" w:rsidP="00CA039D">
    <w:pPr>
      <w:pStyle w:val="Footer"/>
      <w:tabs>
        <w:tab w:val="left" w:pos="3120"/>
      </w:tabs>
      <w:jc w:val="right"/>
      <w:rPr>
        <w:b/>
        <w:bCs/>
      </w:rPr>
    </w:pPr>
    <w:r>
      <w:rPr>
        <w:noProof/>
        <w:lang w:val="en-GB" w:eastAsia="en-GB"/>
      </w:rPr>
      <w:drawing>
        <wp:inline distT="0" distB="0" distL="0" distR="0" wp14:anchorId="5E1554E6" wp14:editId="7366F144">
          <wp:extent cx="845820" cy="295910"/>
          <wp:effectExtent l="0" t="0" r="0" b="8890"/>
          <wp:docPr id="1" name="Picture 1"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95910"/>
                  </a:xfrm>
                  <a:prstGeom prst="rect">
                    <a:avLst/>
                  </a:prstGeom>
                  <a:noFill/>
                  <a:ln>
                    <a:noFill/>
                  </a:ln>
                </pic:spPr>
              </pic:pic>
            </a:graphicData>
          </a:graphic>
        </wp:inline>
      </w:drawing>
    </w:r>
  </w:p>
  <w:p w14:paraId="647CAE5F" w14:textId="0C89F235" w:rsidR="0097168C" w:rsidRDefault="00CA039D" w:rsidP="00E60428">
    <w:pPr>
      <w:pStyle w:val="Footer"/>
      <w:tabs>
        <w:tab w:val="clear" w:pos="4320"/>
        <w:tab w:val="clear" w:pos="8640"/>
      </w:tabs>
      <w:jc w:val="right"/>
    </w:pPr>
    <w:r w:rsidRPr="00CA039D">
      <w:rPr>
        <w:b/>
      </w:rPr>
      <w:t>DOI:</w:t>
    </w:r>
    <w:r>
      <w:t xml:space="preserve"> </w:t>
    </w:r>
    <w:r w:rsidRPr="00CA039D">
      <w:rPr>
        <w:highlight w:val="yellow"/>
      </w:rPr>
      <w:t>***</w:t>
    </w:r>
  </w:p>
  <w:p w14:paraId="4F42A541" w14:textId="77777777" w:rsidR="00CA039D" w:rsidRDefault="00CA039D" w:rsidP="00E60428">
    <w:pPr>
      <w:pStyle w:val="Footer"/>
      <w:tabs>
        <w:tab w:val="clear" w:pos="4320"/>
        <w:tab w:val="clear" w:pos="8640"/>
      </w:tabs>
      <w:jc w:val="right"/>
    </w:pPr>
  </w:p>
  <w:p w14:paraId="4ACA89A7" w14:textId="77777777" w:rsidR="00CA039D" w:rsidRDefault="00CA039D" w:rsidP="00E60428">
    <w:pPr>
      <w:pStyle w:val="Footer"/>
      <w:tabs>
        <w:tab w:val="clear" w:pos="4320"/>
        <w:tab w:val="clear" w:pos="8640"/>
      </w:tabs>
      <w:jc w:val="right"/>
    </w:pPr>
  </w:p>
  <w:p w14:paraId="570F99BE" w14:textId="77777777" w:rsidR="00CA039D" w:rsidRDefault="00CA039D" w:rsidP="00E60428">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701A" w14:textId="77777777" w:rsidR="0097168C" w:rsidRDefault="0097168C">
      <w:r>
        <w:separator/>
      </w:r>
    </w:p>
  </w:footnote>
  <w:footnote w:type="continuationSeparator" w:id="0">
    <w:p w14:paraId="06F64918" w14:textId="77777777" w:rsidR="0097168C" w:rsidRDefault="0097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0E5C" w14:textId="77777777" w:rsidR="0097168C" w:rsidRPr="008543AF" w:rsidRDefault="0097168C" w:rsidP="00E60428">
    <w:pPr>
      <w:pStyle w:val="Header"/>
      <w:framePr w:wrap="auto" w:hAnchor="text" w:y="1"/>
      <w:tabs>
        <w:tab w:val="clear" w:pos="4320"/>
        <w:tab w:val="clear" w:pos="8640"/>
      </w:tabs>
      <w:spacing w:line="360" w:lineRule="auto"/>
      <w:jc w:val="center"/>
    </w:pPr>
    <w:r w:rsidRPr="008543AF">
      <w:fldChar w:fldCharType="begin"/>
    </w:r>
    <w:r>
      <w:instrText>PAGE</w:instrText>
    </w:r>
    <w:r w:rsidRPr="008543AF">
      <w:instrText xml:space="preserve">  </w:instrText>
    </w:r>
    <w:r w:rsidRPr="008543AF">
      <w:fldChar w:fldCharType="separate"/>
    </w:r>
    <w:r w:rsidR="00910E84">
      <w:rPr>
        <w:noProof/>
      </w:rPr>
      <w:t>2</w:t>
    </w:r>
    <w:r w:rsidRPr="008543AF">
      <w:fldChar w:fldCharType="end"/>
    </w:r>
  </w:p>
  <w:p w14:paraId="4655AFAC" w14:textId="51B5D89A" w:rsidR="0097168C" w:rsidRDefault="00527999" w:rsidP="00E60428">
    <w:pPr>
      <w:pStyle w:val="Header"/>
      <w:tabs>
        <w:tab w:val="clear" w:pos="4320"/>
        <w:tab w:val="clear" w:pos="8640"/>
      </w:tabs>
      <w:spacing w:line="360" w:lineRule="auto"/>
      <w:jc w:val="center"/>
    </w:pPr>
    <w:r>
      <w:t>Contributor Name</w:t>
    </w:r>
    <w:r w:rsidR="00B05A20">
      <w:t xml:space="preserve"> [leave blank]</w:t>
    </w:r>
  </w:p>
  <w:p w14:paraId="60412190" w14:textId="77777777" w:rsidR="0097168C" w:rsidRDefault="0097168C" w:rsidP="00E60428">
    <w:pPr>
      <w:pStyle w:val="Header"/>
      <w:tabs>
        <w:tab w:val="clear" w:pos="4320"/>
        <w:tab w:val="clear" w:pos="8640"/>
      </w:tabs>
      <w:spacing w:line="360" w:lineRule="auto"/>
      <w:jc w:val="both"/>
    </w:pPr>
    <w:r>
      <w:t>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17F4" w14:textId="77777777" w:rsidR="0097168C" w:rsidRPr="008543AF" w:rsidRDefault="0097168C" w:rsidP="00E60428">
    <w:pPr>
      <w:pStyle w:val="Header"/>
      <w:framePr w:wrap="around" w:hAnchor="text" w:xAlign="right" w:y="1"/>
      <w:spacing w:line="360" w:lineRule="auto"/>
      <w:jc w:val="center"/>
    </w:pPr>
    <w:r w:rsidRPr="008543AF">
      <w:fldChar w:fldCharType="begin"/>
    </w:r>
    <w:r>
      <w:instrText>PAGE</w:instrText>
    </w:r>
    <w:r w:rsidRPr="008543AF">
      <w:instrText xml:space="preserve">  </w:instrText>
    </w:r>
    <w:r w:rsidRPr="008543AF">
      <w:fldChar w:fldCharType="separate"/>
    </w:r>
    <w:r w:rsidR="00910E84">
      <w:rPr>
        <w:noProof/>
      </w:rPr>
      <w:t>3</w:t>
    </w:r>
    <w:r w:rsidRPr="008543AF">
      <w:fldChar w:fldCharType="end"/>
    </w:r>
  </w:p>
  <w:p w14:paraId="4B4ED42A" w14:textId="39AA34BC" w:rsidR="0097168C" w:rsidRPr="003016AD" w:rsidRDefault="00B05A20" w:rsidP="003016AD">
    <w:pPr>
      <w:shd w:val="clear" w:color="auto" w:fill="FFFFFF"/>
      <w:jc w:val="center"/>
      <w:rPr>
        <w:i/>
      </w:rPr>
    </w:pPr>
    <w:r>
      <w:t>Main Title</w:t>
    </w:r>
  </w:p>
  <w:p w14:paraId="2A2E3802" w14:textId="77777777" w:rsidR="0097168C" w:rsidRPr="008543AF" w:rsidRDefault="0097168C" w:rsidP="00E60428">
    <w:pPr>
      <w:pStyle w:val="Header"/>
      <w:tabs>
        <w:tab w:val="clear" w:pos="4320"/>
        <w:tab w:val="clear" w:pos="8640"/>
      </w:tabs>
      <w:spacing w:line="360" w:lineRule="auto"/>
    </w:pPr>
    <w:r>
      <w:t>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502A" w14:textId="77777777" w:rsidR="0097168C" w:rsidRPr="008543AF" w:rsidRDefault="0097168C" w:rsidP="00E60428">
    <w:pPr>
      <w:pStyle w:val="Header"/>
      <w:tabs>
        <w:tab w:val="clear" w:pos="4320"/>
        <w:tab w:val="clear" w:pos="8640"/>
      </w:tabs>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A50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9D6435"/>
    <w:multiLevelType w:val="hybridMultilevel"/>
    <w:tmpl w:val="E7FC2B5A"/>
    <w:lvl w:ilvl="0" w:tplc="880826A4">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470096407">
    <w:abstractNumId w:val="0"/>
  </w:num>
  <w:num w:numId="2" w16cid:durableId="185186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2C"/>
    <w:rsid w:val="00021417"/>
    <w:rsid w:val="00046244"/>
    <w:rsid w:val="000521DD"/>
    <w:rsid w:val="00055A7C"/>
    <w:rsid w:val="000614E0"/>
    <w:rsid w:val="00066F08"/>
    <w:rsid w:val="0007121F"/>
    <w:rsid w:val="00082073"/>
    <w:rsid w:val="000923C5"/>
    <w:rsid w:val="00094A17"/>
    <w:rsid w:val="000C7F86"/>
    <w:rsid w:val="000D1AA9"/>
    <w:rsid w:val="000D5A61"/>
    <w:rsid w:val="000E4824"/>
    <w:rsid w:val="0010463C"/>
    <w:rsid w:val="00121A3B"/>
    <w:rsid w:val="001246B2"/>
    <w:rsid w:val="00127539"/>
    <w:rsid w:val="0014043E"/>
    <w:rsid w:val="00145AE0"/>
    <w:rsid w:val="00162308"/>
    <w:rsid w:val="00173C67"/>
    <w:rsid w:val="001830E0"/>
    <w:rsid w:val="00192CF5"/>
    <w:rsid w:val="001A5EA2"/>
    <w:rsid w:val="001D32C4"/>
    <w:rsid w:val="001F3360"/>
    <w:rsid w:val="002014FD"/>
    <w:rsid w:val="00204A55"/>
    <w:rsid w:val="00214DE4"/>
    <w:rsid w:val="00217370"/>
    <w:rsid w:val="0022086A"/>
    <w:rsid w:val="00221FA3"/>
    <w:rsid w:val="00246323"/>
    <w:rsid w:val="00250745"/>
    <w:rsid w:val="002508B4"/>
    <w:rsid w:val="00262BDD"/>
    <w:rsid w:val="00273329"/>
    <w:rsid w:val="002745BD"/>
    <w:rsid w:val="00275B6C"/>
    <w:rsid w:val="002A2322"/>
    <w:rsid w:val="002A522C"/>
    <w:rsid w:val="002A7511"/>
    <w:rsid w:val="002C3E5E"/>
    <w:rsid w:val="002D0562"/>
    <w:rsid w:val="002D69C3"/>
    <w:rsid w:val="002E5ED8"/>
    <w:rsid w:val="003016AD"/>
    <w:rsid w:val="00302611"/>
    <w:rsid w:val="003043B3"/>
    <w:rsid w:val="003168E8"/>
    <w:rsid w:val="0033285F"/>
    <w:rsid w:val="00342936"/>
    <w:rsid w:val="00365114"/>
    <w:rsid w:val="003700BE"/>
    <w:rsid w:val="003C22CC"/>
    <w:rsid w:val="003C2958"/>
    <w:rsid w:val="003F2F65"/>
    <w:rsid w:val="003F39D1"/>
    <w:rsid w:val="00401940"/>
    <w:rsid w:val="00407170"/>
    <w:rsid w:val="00431016"/>
    <w:rsid w:val="00431DED"/>
    <w:rsid w:val="00446AE8"/>
    <w:rsid w:val="00455530"/>
    <w:rsid w:val="0045764C"/>
    <w:rsid w:val="00461E3B"/>
    <w:rsid w:val="004B23D5"/>
    <w:rsid w:val="004B2F4A"/>
    <w:rsid w:val="004C6FD9"/>
    <w:rsid w:val="004E0C96"/>
    <w:rsid w:val="004F5AB3"/>
    <w:rsid w:val="0050505C"/>
    <w:rsid w:val="00513A86"/>
    <w:rsid w:val="00523C32"/>
    <w:rsid w:val="00526FBB"/>
    <w:rsid w:val="00527999"/>
    <w:rsid w:val="00531F43"/>
    <w:rsid w:val="00540871"/>
    <w:rsid w:val="005502C2"/>
    <w:rsid w:val="005600FF"/>
    <w:rsid w:val="00567899"/>
    <w:rsid w:val="005A4A52"/>
    <w:rsid w:val="005A54D7"/>
    <w:rsid w:val="005B6419"/>
    <w:rsid w:val="005C30C9"/>
    <w:rsid w:val="006002CD"/>
    <w:rsid w:val="00620E59"/>
    <w:rsid w:val="00640210"/>
    <w:rsid w:val="00640B23"/>
    <w:rsid w:val="006447AA"/>
    <w:rsid w:val="0065492A"/>
    <w:rsid w:val="00657CE7"/>
    <w:rsid w:val="006674B7"/>
    <w:rsid w:val="006739A1"/>
    <w:rsid w:val="00674773"/>
    <w:rsid w:val="00680D37"/>
    <w:rsid w:val="006907FA"/>
    <w:rsid w:val="006910FC"/>
    <w:rsid w:val="00692EDE"/>
    <w:rsid w:val="00695F42"/>
    <w:rsid w:val="006B0F21"/>
    <w:rsid w:val="006C24BF"/>
    <w:rsid w:val="006C3EB4"/>
    <w:rsid w:val="006C7EFC"/>
    <w:rsid w:val="006E0D30"/>
    <w:rsid w:val="006F3920"/>
    <w:rsid w:val="007038E5"/>
    <w:rsid w:val="00723529"/>
    <w:rsid w:val="007247A0"/>
    <w:rsid w:val="00737162"/>
    <w:rsid w:val="00760D7C"/>
    <w:rsid w:val="007837C0"/>
    <w:rsid w:val="00784110"/>
    <w:rsid w:val="007938BE"/>
    <w:rsid w:val="00795D80"/>
    <w:rsid w:val="0079737A"/>
    <w:rsid w:val="007A1F88"/>
    <w:rsid w:val="007B3ACF"/>
    <w:rsid w:val="007B6847"/>
    <w:rsid w:val="007B6AE1"/>
    <w:rsid w:val="007D01A4"/>
    <w:rsid w:val="00814DCC"/>
    <w:rsid w:val="008319EA"/>
    <w:rsid w:val="00835FAF"/>
    <w:rsid w:val="00842BCB"/>
    <w:rsid w:val="008700FC"/>
    <w:rsid w:val="00893ADA"/>
    <w:rsid w:val="00894B19"/>
    <w:rsid w:val="008A1C59"/>
    <w:rsid w:val="008A4F76"/>
    <w:rsid w:val="008B4261"/>
    <w:rsid w:val="008B66AF"/>
    <w:rsid w:val="008C2F28"/>
    <w:rsid w:val="008D2FCF"/>
    <w:rsid w:val="00910E84"/>
    <w:rsid w:val="00916BBD"/>
    <w:rsid w:val="00930E6D"/>
    <w:rsid w:val="0093223C"/>
    <w:rsid w:val="00936049"/>
    <w:rsid w:val="00941678"/>
    <w:rsid w:val="0094322B"/>
    <w:rsid w:val="00945E13"/>
    <w:rsid w:val="00953133"/>
    <w:rsid w:val="00962C87"/>
    <w:rsid w:val="0097168C"/>
    <w:rsid w:val="00987547"/>
    <w:rsid w:val="00987939"/>
    <w:rsid w:val="009B191E"/>
    <w:rsid w:val="009B211E"/>
    <w:rsid w:val="009B472F"/>
    <w:rsid w:val="009C1A67"/>
    <w:rsid w:val="009C5FFA"/>
    <w:rsid w:val="009D19D4"/>
    <w:rsid w:val="009F04FC"/>
    <w:rsid w:val="00A00365"/>
    <w:rsid w:val="00A100D7"/>
    <w:rsid w:val="00A114AA"/>
    <w:rsid w:val="00A214C9"/>
    <w:rsid w:val="00A26EFB"/>
    <w:rsid w:val="00A37A03"/>
    <w:rsid w:val="00A418D2"/>
    <w:rsid w:val="00A55030"/>
    <w:rsid w:val="00A57FED"/>
    <w:rsid w:val="00A6383E"/>
    <w:rsid w:val="00A768A9"/>
    <w:rsid w:val="00A81640"/>
    <w:rsid w:val="00A8423E"/>
    <w:rsid w:val="00AA03A3"/>
    <w:rsid w:val="00AD119E"/>
    <w:rsid w:val="00AD38FB"/>
    <w:rsid w:val="00AD71EB"/>
    <w:rsid w:val="00AE2BCB"/>
    <w:rsid w:val="00AE597E"/>
    <w:rsid w:val="00AE7957"/>
    <w:rsid w:val="00AF4548"/>
    <w:rsid w:val="00B05A20"/>
    <w:rsid w:val="00B36923"/>
    <w:rsid w:val="00B410CC"/>
    <w:rsid w:val="00B55CB9"/>
    <w:rsid w:val="00B567D0"/>
    <w:rsid w:val="00B61072"/>
    <w:rsid w:val="00B841D2"/>
    <w:rsid w:val="00B901E5"/>
    <w:rsid w:val="00B928AE"/>
    <w:rsid w:val="00B95E6B"/>
    <w:rsid w:val="00BA78A2"/>
    <w:rsid w:val="00BC3895"/>
    <w:rsid w:val="00BE12D8"/>
    <w:rsid w:val="00BE2875"/>
    <w:rsid w:val="00BE47CD"/>
    <w:rsid w:val="00BE7188"/>
    <w:rsid w:val="00BF4766"/>
    <w:rsid w:val="00C02F5E"/>
    <w:rsid w:val="00C1429F"/>
    <w:rsid w:val="00C32433"/>
    <w:rsid w:val="00C404F4"/>
    <w:rsid w:val="00C42316"/>
    <w:rsid w:val="00C6772D"/>
    <w:rsid w:val="00C75125"/>
    <w:rsid w:val="00C76C81"/>
    <w:rsid w:val="00C80A76"/>
    <w:rsid w:val="00C87938"/>
    <w:rsid w:val="00CA039D"/>
    <w:rsid w:val="00CC5D86"/>
    <w:rsid w:val="00CD4430"/>
    <w:rsid w:val="00CE201D"/>
    <w:rsid w:val="00CE5383"/>
    <w:rsid w:val="00CF05E6"/>
    <w:rsid w:val="00CF527E"/>
    <w:rsid w:val="00CF5882"/>
    <w:rsid w:val="00D01343"/>
    <w:rsid w:val="00D1286A"/>
    <w:rsid w:val="00D1724E"/>
    <w:rsid w:val="00D23EBE"/>
    <w:rsid w:val="00D24019"/>
    <w:rsid w:val="00D3071B"/>
    <w:rsid w:val="00D34B25"/>
    <w:rsid w:val="00D35AC4"/>
    <w:rsid w:val="00D371CB"/>
    <w:rsid w:val="00D4734A"/>
    <w:rsid w:val="00D47751"/>
    <w:rsid w:val="00D718CC"/>
    <w:rsid w:val="00D810E3"/>
    <w:rsid w:val="00D90502"/>
    <w:rsid w:val="00D90DDC"/>
    <w:rsid w:val="00D9299E"/>
    <w:rsid w:val="00D941D2"/>
    <w:rsid w:val="00D97B9B"/>
    <w:rsid w:val="00DA5D48"/>
    <w:rsid w:val="00DB5DFE"/>
    <w:rsid w:val="00DB736C"/>
    <w:rsid w:val="00E250E0"/>
    <w:rsid w:val="00E31C13"/>
    <w:rsid w:val="00E43EB0"/>
    <w:rsid w:val="00E60428"/>
    <w:rsid w:val="00E6310A"/>
    <w:rsid w:val="00E70A6E"/>
    <w:rsid w:val="00E70FAD"/>
    <w:rsid w:val="00E80075"/>
    <w:rsid w:val="00EA52A4"/>
    <w:rsid w:val="00EB11F6"/>
    <w:rsid w:val="00EB5B50"/>
    <w:rsid w:val="00EB5E80"/>
    <w:rsid w:val="00EB6C71"/>
    <w:rsid w:val="00EC4C67"/>
    <w:rsid w:val="00EE4A58"/>
    <w:rsid w:val="00EE5644"/>
    <w:rsid w:val="00EE69C7"/>
    <w:rsid w:val="00F1777C"/>
    <w:rsid w:val="00F31E30"/>
    <w:rsid w:val="00F32A84"/>
    <w:rsid w:val="00F343F2"/>
    <w:rsid w:val="00F63E6F"/>
    <w:rsid w:val="00F8075F"/>
    <w:rsid w:val="00F86A4C"/>
    <w:rsid w:val="00F9399F"/>
    <w:rsid w:val="00F9415D"/>
    <w:rsid w:val="00F97152"/>
    <w:rsid w:val="00FA4693"/>
    <w:rsid w:val="00FB5172"/>
    <w:rsid w:val="00FB68FF"/>
    <w:rsid w:val="00FC098A"/>
    <w:rsid w:val="00FC4A52"/>
    <w:rsid w:val="00FE36B9"/>
    <w:rsid w:val="00FF45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0443DCCB"/>
  <w15:docId w15:val="{2EC251ED-AE5E-493B-B954-AB43950C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21A3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312D5"/>
  </w:style>
  <w:style w:type="character" w:styleId="FootnoteReference">
    <w:name w:val="footnote reference"/>
    <w:semiHidden/>
    <w:rsid w:val="009312D5"/>
    <w:rPr>
      <w:vertAlign w:val="superscript"/>
    </w:rPr>
  </w:style>
  <w:style w:type="paragraph" w:styleId="Footer">
    <w:name w:val="footer"/>
    <w:basedOn w:val="Normal"/>
    <w:link w:val="FooterChar"/>
    <w:semiHidden/>
    <w:rsid w:val="009312D5"/>
    <w:pPr>
      <w:tabs>
        <w:tab w:val="center" w:pos="4320"/>
        <w:tab w:val="right" w:pos="8640"/>
      </w:tabs>
    </w:pPr>
    <w:rPr>
      <w:lang w:val="en-US"/>
    </w:rPr>
  </w:style>
  <w:style w:type="character" w:styleId="PageNumber">
    <w:name w:val="page number"/>
    <w:basedOn w:val="DefaultParagraphFont"/>
    <w:rsid w:val="009312D5"/>
  </w:style>
  <w:style w:type="paragraph" w:styleId="EndnoteText">
    <w:name w:val="endnote text"/>
    <w:basedOn w:val="Normal"/>
    <w:semiHidden/>
    <w:rsid w:val="00E243EE"/>
  </w:style>
  <w:style w:type="character" w:styleId="EndnoteReference">
    <w:name w:val="endnote reference"/>
    <w:semiHidden/>
    <w:rsid w:val="00E243EE"/>
    <w:rPr>
      <w:vertAlign w:val="superscript"/>
    </w:rPr>
  </w:style>
  <w:style w:type="character" w:styleId="Hyperlink">
    <w:name w:val="Hyperlink"/>
    <w:rsid w:val="00E243EE"/>
    <w:rPr>
      <w:color w:val="0000FF"/>
      <w:u w:val="single"/>
    </w:rPr>
  </w:style>
  <w:style w:type="character" w:styleId="FollowedHyperlink">
    <w:name w:val="FollowedHyperlink"/>
    <w:rsid w:val="00E243EE"/>
    <w:rPr>
      <w:color w:val="800080"/>
      <w:u w:val="single"/>
    </w:rPr>
  </w:style>
  <w:style w:type="paragraph" w:styleId="Header">
    <w:name w:val="header"/>
    <w:basedOn w:val="Normal"/>
    <w:link w:val="HeaderChar"/>
    <w:uiPriority w:val="99"/>
    <w:rsid w:val="006B7173"/>
    <w:pPr>
      <w:tabs>
        <w:tab w:val="center" w:pos="4320"/>
        <w:tab w:val="right" w:pos="8640"/>
      </w:tabs>
    </w:pPr>
    <w:rPr>
      <w:lang w:val="en-US"/>
    </w:rPr>
  </w:style>
  <w:style w:type="character" w:customStyle="1" w:styleId="HeaderChar">
    <w:name w:val="Header Char"/>
    <w:link w:val="Header"/>
    <w:uiPriority w:val="99"/>
    <w:rsid w:val="006028C3"/>
    <w:rPr>
      <w:sz w:val="24"/>
      <w:szCs w:val="24"/>
      <w:lang w:val="en-US" w:eastAsia="en-US"/>
    </w:rPr>
  </w:style>
  <w:style w:type="paragraph" w:customStyle="1" w:styleId="Blockzitat">
    <w:name w:val="Blockzitat"/>
    <w:basedOn w:val="Normal"/>
    <w:link w:val="BlockzitatZchn"/>
    <w:qFormat/>
    <w:rsid w:val="005B1D7B"/>
    <w:pPr>
      <w:widowControl w:val="0"/>
      <w:ind w:left="720" w:right="720"/>
      <w:jc w:val="both"/>
    </w:pPr>
    <w:rPr>
      <w:lang w:val="x-none"/>
    </w:rPr>
  </w:style>
  <w:style w:type="paragraph" w:styleId="CommentText">
    <w:name w:val="annotation text"/>
    <w:basedOn w:val="Normal"/>
    <w:link w:val="CommentTextChar"/>
    <w:semiHidden/>
    <w:rsid w:val="008543AF"/>
    <w:rPr>
      <w:sz w:val="20"/>
      <w:szCs w:val="20"/>
      <w:lang w:val="x-none"/>
    </w:rPr>
  </w:style>
  <w:style w:type="character" w:customStyle="1" w:styleId="BlockzitatZchn">
    <w:name w:val="Blockzitat Zchn"/>
    <w:link w:val="Blockzitat"/>
    <w:rsid w:val="005B1D7B"/>
    <w:rPr>
      <w:sz w:val="24"/>
      <w:szCs w:val="24"/>
      <w:lang w:eastAsia="en-US"/>
    </w:rPr>
  </w:style>
  <w:style w:type="character" w:customStyle="1" w:styleId="CommentTextChar">
    <w:name w:val="Comment Text Char"/>
    <w:link w:val="CommentText"/>
    <w:semiHidden/>
    <w:rsid w:val="008543AF"/>
    <w:rPr>
      <w:lang w:eastAsia="en-US"/>
    </w:rPr>
  </w:style>
  <w:style w:type="paragraph" w:styleId="BalloonText">
    <w:name w:val="Balloon Text"/>
    <w:basedOn w:val="Normal"/>
    <w:link w:val="BalloonTextChar"/>
    <w:uiPriority w:val="99"/>
    <w:semiHidden/>
    <w:unhideWhenUsed/>
    <w:rsid w:val="00C055EC"/>
    <w:rPr>
      <w:rFonts w:ascii="Lucida Grande" w:hAnsi="Lucida Grande"/>
      <w:sz w:val="18"/>
      <w:szCs w:val="18"/>
      <w:lang w:val="en-US"/>
    </w:rPr>
  </w:style>
  <w:style w:type="character" w:customStyle="1" w:styleId="BalloonTextChar">
    <w:name w:val="Balloon Text Char"/>
    <w:link w:val="BalloonText"/>
    <w:uiPriority w:val="99"/>
    <w:semiHidden/>
    <w:rsid w:val="00C055EC"/>
    <w:rPr>
      <w:rFonts w:ascii="Lucida Grande" w:hAnsi="Lucida Grande"/>
      <w:sz w:val="18"/>
      <w:szCs w:val="18"/>
      <w:lang w:val="en-US" w:eastAsia="en-US"/>
    </w:rPr>
  </w:style>
  <w:style w:type="character" w:styleId="CommentReference">
    <w:name w:val="annotation reference"/>
    <w:uiPriority w:val="99"/>
    <w:semiHidden/>
    <w:unhideWhenUsed/>
    <w:rsid w:val="002664F1"/>
    <w:rPr>
      <w:sz w:val="18"/>
      <w:szCs w:val="18"/>
    </w:rPr>
  </w:style>
  <w:style w:type="paragraph" w:styleId="CommentSubject">
    <w:name w:val="annotation subject"/>
    <w:basedOn w:val="CommentText"/>
    <w:next w:val="CommentText"/>
    <w:link w:val="CommentSubjectChar"/>
    <w:uiPriority w:val="99"/>
    <w:semiHidden/>
    <w:unhideWhenUsed/>
    <w:rsid w:val="002664F1"/>
    <w:rPr>
      <w:b/>
      <w:bCs/>
      <w:lang w:val="en-US"/>
    </w:rPr>
  </w:style>
  <w:style w:type="character" w:customStyle="1" w:styleId="CommentSubjectChar">
    <w:name w:val="Comment Subject Char"/>
    <w:link w:val="CommentSubject"/>
    <w:uiPriority w:val="99"/>
    <w:semiHidden/>
    <w:rsid w:val="002664F1"/>
    <w:rPr>
      <w:b/>
      <w:bCs/>
      <w:lang w:val="en-US" w:eastAsia="en-US"/>
    </w:rPr>
  </w:style>
  <w:style w:type="paragraph" w:customStyle="1" w:styleId="FarbigeSchattierung-Akzent11">
    <w:name w:val="Farbige Schattierung - Akzent 11"/>
    <w:hidden/>
    <w:uiPriority w:val="99"/>
    <w:semiHidden/>
    <w:rsid w:val="00F14525"/>
    <w:rPr>
      <w:sz w:val="24"/>
      <w:szCs w:val="24"/>
      <w:lang w:val="en-US" w:eastAsia="en-US"/>
    </w:rPr>
  </w:style>
  <w:style w:type="paragraph" w:styleId="NormalWeb">
    <w:name w:val="Normal (Web)"/>
    <w:basedOn w:val="Normal"/>
    <w:uiPriority w:val="99"/>
    <w:unhideWhenUsed/>
    <w:rsid w:val="000D78CE"/>
    <w:pPr>
      <w:spacing w:before="100" w:beforeAutospacing="1" w:after="100" w:afterAutospacing="1"/>
    </w:pPr>
    <w:rPr>
      <w:rFonts w:eastAsia="Calibri"/>
      <w:lang w:eastAsia="en-GB"/>
    </w:rPr>
  </w:style>
  <w:style w:type="character" w:customStyle="1" w:styleId="FooterChar">
    <w:name w:val="Footer Char"/>
    <w:link w:val="Footer"/>
    <w:rsid w:val="00E373A7"/>
    <w:rPr>
      <w:sz w:val="24"/>
      <w:szCs w:val="24"/>
      <w:lang w:val="en-US" w:eastAsia="en-US" w:bidi="ar-SA"/>
    </w:rPr>
  </w:style>
  <w:style w:type="character" w:styleId="Emphasis">
    <w:name w:val="Emphasis"/>
    <w:uiPriority w:val="20"/>
    <w:qFormat/>
    <w:rsid w:val="005B7B00"/>
    <w:rPr>
      <w:i/>
      <w:iCs/>
    </w:rPr>
  </w:style>
  <w:style w:type="character" w:customStyle="1" w:styleId="isbn">
    <w:name w:val="isbn"/>
    <w:basedOn w:val="DefaultParagraphFont"/>
    <w:rsid w:val="006F64CD"/>
  </w:style>
  <w:style w:type="paragraph" w:customStyle="1" w:styleId="ColorfulShading-Accent11">
    <w:name w:val="Colorful Shading - Accent 11"/>
    <w:hidden/>
    <w:uiPriority w:val="71"/>
    <w:rsid w:val="00AE7957"/>
    <w:rPr>
      <w:sz w:val="24"/>
      <w:szCs w:val="24"/>
      <w:lang w:eastAsia="en-US"/>
    </w:rPr>
  </w:style>
  <w:style w:type="character" w:styleId="PlaceholderText">
    <w:name w:val="Placeholder Text"/>
    <w:basedOn w:val="DefaultParagraphFont"/>
    <w:uiPriority w:val="99"/>
    <w:semiHidden/>
    <w:rsid w:val="004E0C96"/>
    <w:rPr>
      <w:color w:val="808080"/>
    </w:rPr>
  </w:style>
  <w:style w:type="character" w:customStyle="1" w:styleId="Heading1Char">
    <w:name w:val="Heading 1 Char"/>
    <w:basedOn w:val="DefaultParagraphFont"/>
    <w:link w:val="Heading1"/>
    <w:uiPriority w:val="9"/>
    <w:rsid w:val="00121A3B"/>
    <w:rPr>
      <w:rFonts w:asciiTheme="majorHAnsi" w:eastAsiaTheme="majorEastAsia" w:hAnsiTheme="majorHAnsi" w:cstheme="majorBidi"/>
      <w:color w:val="365F91" w:themeColor="accent1" w:themeShade="BF"/>
      <w:sz w:val="32"/>
      <w:szCs w:val="32"/>
      <w:lang w:val="en-US" w:eastAsia="en-US"/>
    </w:rPr>
  </w:style>
  <w:style w:type="character" w:customStyle="1" w:styleId="apple-converted-space">
    <w:name w:val="apple-converted-space"/>
    <w:basedOn w:val="DefaultParagraphFont"/>
    <w:rsid w:val="00121A3B"/>
  </w:style>
  <w:style w:type="paragraph" w:styleId="Bibliography">
    <w:name w:val="Bibliography"/>
    <w:basedOn w:val="Normal"/>
    <w:next w:val="Normal"/>
    <w:uiPriority w:val="37"/>
    <w:unhideWhenUsed/>
    <w:rsid w:val="00121A3B"/>
    <w:pPr>
      <w:spacing w:after="160" w:line="259" w:lineRule="auto"/>
    </w:pPr>
    <w:rPr>
      <w:rFonts w:asciiTheme="minorHAnsi" w:eastAsiaTheme="minorHAnsi" w:hAnsiTheme="minorHAnsi" w:cstheme="minorBidi"/>
      <w:sz w:val="22"/>
      <w:szCs w:val="22"/>
    </w:rPr>
  </w:style>
  <w:style w:type="paragraph" w:styleId="ListParagraph">
    <w:name w:val="List Paragraph"/>
    <w:basedOn w:val="Normal"/>
    <w:uiPriority w:val="34"/>
    <w:qFormat/>
    <w:rsid w:val="008C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webdoc.gwdg.de/edoc/ia/eese/artic97/schmid/2_97.html" TargetMode="External"/><Relationship Id="rId1" Type="http://schemas.openxmlformats.org/officeDocument/2006/relationships/hyperlink" Target="http://www.imdb.com/name/nm014090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5281/zenodo.262837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281/zenodo.2628375"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9B1CEDB7AA5742B4AEF965E33C74ED" ma:contentTypeVersion="0" ma:contentTypeDescription="Create a new document." ma:contentTypeScope="" ma:versionID="8f16337e2a8e03c9a945e4225bdd9d4a">
  <xsd:schema xmlns:xsd="http://www.w3.org/2001/XMLSchema" xmlns:xs="http://www.w3.org/2001/XMLSchema" xmlns:p="http://schemas.microsoft.com/office/2006/metadata/properties" xmlns:ns2="e4d3ca0b-5ef6-4933-b1ef-2e0fd44c51f1" targetNamespace="http://schemas.microsoft.com/office/2006/metadata/properties" ma:root="true" ma:fieldsID="800bbdf5f9a5c8b3ea84012e3e7a40dc" ns2:_="">
    <xsd:import namespace="e4d3ca0b-5ef6-4933-b1ef-2e0fd44c51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ca0b-5ef6-4933-b1ef-2e0fd44c51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190E098-0F4F-4FD9-84A9-39C33FDB9D73}">
  <ds:schemaRefs>
    <ds:schemaRef ds:uri="http://schemas.openxmlformats.org/officeDocument/2006/bibliography"/>
  </ds:schemaRefs>
</ds:datastoreItem>
</file>

<file path=customXml/itemProps2.xml><?xml version="1.0" encoding="utf-8"?>
<ds:datastoreItem xmlns:ds="http://schemas.openxmlformats.org/officeDocument/2006/customXml" ds:itemID="{F4BF1AB4-0A6A-49A2-B564-D0CAEB064548}">
  <ds:schemaRefs>
    <ds:schemaRef ds:uri="http://schemas.microsoft.com/sharepoint/events"/>
  </ds:schemaRefs>
</ds:datastoreItem>
</file>

<file path=customXml/itemProps3.xml><?xml version="1.0" encoding="utf-8"?>
<ds:datastoreItem xmlns:ds="http://schemas.openxmlformats.org/officeDocument/2006/customXml" ds:itemID="{AD1C422D-B320-4A8A-A8DB-EF479016A663}">
  <ds:schemaRefs>
    <ds:schemaRef ds:uri="http://schemas.microsoft.com/sharepoint/v3/contenttype/forms"/>
  </ds:schemaRefs>
</ds:datastoreItem>
</file>

<file path=customXml/itemProps4.xml><?xml version="1.0" encoding="utf-8"?>
<ds:datastoreItem xmlns:ds="http://schemas.openxmlformats.org/officeDocument/2006/customXml" ds:itemID="{FDDFDC02-77DF-493E-83AB-3D0E5139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ca0b-5ef6-4933-b1ef-2e0fd44c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690535-8E88-4EBB-A4E5-C531B6884BA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d3ca0b-5ef6-4933-b1ef-2e0fd44c51f1"/>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91C0D2C2-CA03-44EB-A659-9C5ADE4A20C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NVS Article Template 2019</vt:lpstr>
      <vt:lpstr>Kara M</vt:lpstr>
    </vt:vector>
  </TitlesOfParts>
  <Company>Swansea University</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NVS Article Template 2019</dc:title>
  <dc:creator>NVS</dc:creator>
  <cp:lastModifiedBy>Ed.</cp:lastModifiedBy>
  <cp:revision>2</cp:revision>
  <cp:lastPrinted>2011-08-12T22:13:00Z</cp:lastPrinted>
  <dcterms:created xsi:type="dcterms:W3CDTF">2023-03-28T13:33:00Z</dcterms:created>
  <dcterms:modified xsi:type="dcterms:W3CDTF">2023-03-28T13:33:00Z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JZDHEWH4QPWU-221-1062</vt:lpwstr>
  </property>
  <property fmtid="{D5CDD505-2E9C-101B-9397-08002B2CF9AE}" pid="3" name="_dlc_DocIdItemGuid">
    <vt:lpwstr>58704907-4bf9-4683-bd26-455cc55229ff</vt:lpwstr>
  </property>
  <property fmtid="{D5CDD505-2E9C-101B-9397-08002B2CF9AE}" pid="4" name="_dlc_DocIdUrl">
    <vt:lpwstr>https://collaborate.swan.ac.uk/schools/artshumanities/ell/neovicstudies/_layouts/DocIdRedir.aspx?ID=JZDHEWH4QPWU-221-1062, JZDHEWH4QPWU-221-1062</vt:lpwstr>
  </property>
  <property fmtid="{D5CDD505-2E9C-101B-9397-08002B2CF9AE}" pid="5" name="ContentTypeId">
    <vt:lpwstr>0x010100BC9B1CEDB7AA5742B4AEF965E33C74ED</vt:lpwstr>
  </property>
</Properties>
</file>